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C1" w:rsidRPr="00C83A04" w:rsidRDefault="001362AD" w:rsidP="00C83A04">
      <w:r w:rsidRPr="001362AD">
        <w:rPr>
          <w:rFonts w:ascii="Times New Roman" w:hAnsi="Times New Roman" w:cs="Times New Roman"/>
          <w:noProof/>
          <w:sz w:val="24"/>
          <w:szCs w:val="24"/>
          <w:lang w:eastAsia="fr-FR"/>
        </w:rPr>
        <w:pict>
          <v:shapetype id="_x0000_t202" coordsize="21600,21600" o:spt="202" path="m,l,21600r21600,l21600,xe">
            <v:stroke joinstyle="miter"/>
            <v:path gradientshapeok="t" o:connecttype="rect"/>
          </v:shapetype>
          <v:shape id="Zone de texte 4" o:spid="_x0000_s1026" type="#_x0000_t202" style="position:absolute;margin-left:166.6pt;margin-top:26.85pt;width:405.95pt;height:3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">
            <v:textbox>
              <w:txbxContent>
                <w:p w:rsidR="00076B14" w:rsidRDefault="00076B14" w:rsidP="00F94340">
                  <w:pPr>
                    <w:ind w:right="-300"/>
                    <w:rPr>
                      <w:rFonts w:ascii="Rockwell Extra Bold" w:hAnsi="Rockwell Extra Bold"/>
                      <w:b/>
                      <w:bCs/>
                      <w:i/>
                      <w:iCs/>
                      <w:color w:val="0066FF"/>
                      <w:sz w:val="36"/>
                      <w:szCs w:val="36"/>
                    </w:rPr>
                  </w:pPr>
                  <w:r>
                    <w:rPr>
                      <w:rFonts w:ascii="Rockwell Extra Bold" w:hAnsi="Rockwell Extra Bold"/>
                      <w:b/>
                      <w:bCs/>
                      <w:i/>
                      <w:iCs/>
                      <w:color w:val="0066FF"/>
                      <w:sz w:val="36"/>
                      <w:szCs w:val="36"/>
                    </w:rPr>
                    <w:t>PLAISANCE  TREBOUL – PORT RHU</w:t>
                  </w:r>
                </w:p>
              </w:txbxContent>
            </v:textbox>
          </v:shape>
        </w:pict>
      </w:r>
      <w:r w:rsidR="00076B14">
        <w:rPr>
          <w:noProof/>
          <w:lang w:eastAsia="fr-FR"/>
        </w:rPr>
        <w:drawing>
          <wp:inline distT="0" distB="0" distL="0" distR="0">
            <wp:extent cx="1890835" cy="1436077"/>
            <wp:effectExtent l="0" t="0" r="0" b="0"/>
            <wp:docPr id="2" name="Image 2" descr="LOGO%20du22%20J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20du22%20Juin"/>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7246" cy="1440946"/>
                    </a:xfrm>
                    <a:prstGeom prst="rect">
                      <a:avLst/>
                    </a:prstGeom>
                    <a:noFill/>
                    <a:ln>
                      <a:noFill/>
                    </a:ln>
                  </pic:spPr>
                </pic:pic>
              </a:graphicData>
            </a:graphic>
          </wp:inline>
        </w:drawing>
      </w:r>
      <w:r w:rsidR="0041698A" w:rsidRPr="00C83A04">
        <w:rPr>
          <w:b/>
          <w:sz w:val="32"/>
        </w:rPr>
        <w:t>Compte rendu</w:t>
      </w:r>
      <w:r w:rsidR="00341F60">
        <w:rPr>
          <w:b/>
          <w:sz w:val="32"/>
        </w:rPr>
        <w:t xml:space="preserve"> de l’ASSEMBLEE GENERALE</w:t>
      </w:r>
    </w:p>
    <w:p w:rsidR="0041698A" w:rsidRPr="00057B1D" w:rsidRDefault="00EA2D82" w:rsidP="00C83A04">
      <w:pPr>
        <w:jc w:val="center"/>
        <w:rPr>
          <w:b/>
          <w:sz w:val="32"/>
        </w:rPr>
      </w:pPr>
      <w:r>
        <w:rPr>
          <w:b/>
          <w:sz w:val="32"/>
        </w:rPr>
        <w:t>du 19 décembre 2015</w:t>
      </w:r>
    </w:p>
    <w:p w:rsidR="00416726" w:rsidRDefault="00416726">
      <w:pPr>
        <w:rPr>
          <w:b/>
          <w:sz w:val="28"/>
          <w:szCs w:val="28"/>
          <w:highlight w:val="green"/>
        </w:rPr>
      </w:pPr>
    </w:p>
    <w:p w:rsidR="00BE7E03" w:rsidRPr="00BE7E03" w:rsidRDefault="00BE7E03">
      <w:pPr>
        <w:rPr>
          <w:b/>
          <w:sz w:val="28"/>
          <w:szCs w:val="28"/>
        </w:rPr>
      </w:pPr>
      <w:r w:rsidRPr="007F7F48">
        <w:rPr>
          <w:b/>
          <w:sz w:val="28"/>
          <w:szCs w:val="28"/>
          <w:highlight w:val="lightGray"/>
        </w:rPr>
        <w:t>RAPPORT DU PRESIDENT</w:t>
      </w:r>
    </w:p>
    <w:p w:rsidR="0041698A" w:rsidRDefault="0041698A">
      <w:r>
        <w:t xml:space="preserve">C’est en présence de Monsieur Erwan Le </w:t>
      </w:r>
      <w:proofErr w:type="spellStart"/>
      <w:r>
        <w:t>Floch</w:t>
      </w:r>
      <w:proofErr w:type="spellEnd"/>
      <w:r>
        <w:t xml:space="preserve">, adjoint au Maire, en charge du port de plaisance et de Monsieur Jean-Baptiste </w:t>
      </w:r>
      <w:proofErr w:type="spellStart"/>
      <w:r>
        <w:t>Fleitour</w:t>
      </w:r>
      <w:proofErr w:type="spellEnd"/>
      <w:r>
        <w:t xml:space="preserve">, directeur du port, que le Président </w:t>
      </w:r>
      <w:r w:rsidR="007D4A74">
        <w:t>de l’</w:t>
      </w:r>
      <w:r w:rsidR="00E105D6">
        <w:t>ass</w:t>
      </w:r>
      <w:r w:rsidR="00E56E65">
        <w:t xml:space="preserve">ociation Plaisance </w:t>
      </w:r>
      <w:proofErr w:type="spellStart"/>
      <w:r w:rsidR="00E56E65">
        <w:t>Tré</w:t>
      </w:r>
      <w:r w:rsidR="007D4A74">
        <w:t>boul</w:t>
      </w:r>
      <w:proofErr w:type="spellEnd"/>
      <w:r w:rsidR="007D4A74">
        <w:t xml:space="preserve"> Port </w:t>
      </w:r>
      <w:proofErr w:type="spellStart"/>
      <w:r w:rsidR="007D4A74">
        <w:t>Rhu</w:t>
      </w:r>
      <w:proofErr w:type="spellEnd"/>
      <w:r w:rsidR="00E56E65">
        <w:t xml:space="preserve"> </w:t>
      </w:r>
      <w:r>
        <w:t>Jean-Paul Rivier a ouvert l’as</w:t>
      </w:r>
      <w:r w:rsidR="007D4A74">
        <w:t>semblée générale</w:t>
      </w:r>
      <w:r>
        <w:t xml:space="preserve">. </w:t>
      </w:r>
    </w:p>
    <w:p w:rsidR="00EB75C3" w:rsidRDefault="0041698A" w:rsidP="004564E4">
      <w:pPr>
        <w:rPr>
          <w:color w:val="FF0000"/>
        </w:rPr>
      </w:pPr>
      <w:r>
        <w:t>Le quorum (1/4) est largement atteint compte tenu du nombre important de pouvoir</w:t>
      </w:r>
      <w:r w:rsidR="00C83A04">
        <w:t>s</w:t>
      </w:r>
      <w:r>
        <w:t xml:space="preserve">. L’assemblée peut délibérer en toute légalité. </w:t>
      </w:r>
    </w:p>
    <w:p w:rsidR="004564E4" w:rsidRPr="004564E4" w:rsidRDefault="004564E4" w:rsidP="004564E4">
      <w:r>
        <w:t>De nombreux points sont passés en revue :</w:t>
      </w:r>
    </w:p>
    <w:p w:rsidR="00796D85" w:rsidRDefault="00AE3AD9" w:rsidP="00796D85">
      <w:pPr>
        <w:pStyle w:val="Paragraphedeliste"/>
        <w:numPr>
          <w:ilvl w:val="0"/>
          <w:numId w:val="6"/>
        </w:numPr>
      </w:pPr>
      <w:r>
        <w:t>L’entente au sein du C</w:t>
      </w:r>
      <w:r w:rsidR="004564E4">
        <w:t>onseil d’administration</w:t>
      </w:r>
      <w:r w:rsidR="00796D85">
        <w:t xml:space="preserve"> est cordiale,</w:t>
      </w:r>
      <w:r w:rsidR="004564E4">
        <w:t xml:space="preserve"> le Président profite de cette Assemblée Générale</w:t>
      </w:r>
      <w:r>
        <w:t xml:space="preserve"> pour saluer les membres du Conseil d’administration pour leur implication </w:t>
      </w:r>
      <w:r w:rsidR="00CA0530">
        <w:t>et leur motivation</w:t>
      </w:r>
      <w:r>
        <w:t>.</w:t>
      </w:r>
    </w:p>
    <w:p w:rsidR="00796D85" w:rsidRDefault="00AE3AD9" w:rsidP="004564E4">
      <w:pPr>
        <w:pStyle w:val="Paragraphedeliste"/>
        <w:ind w:left="766"/>
      </w:pPr>
      <w:r>
        <w:t xml:space="preserve">Les décisions </w:t>
      </w:r>
      <w:r w:rsidR="00574DAC">
        <w:t xml:space="preserve">importantes </w:t>
      </w:r>
      <w:r>
        <w:t>ne sont pas toujours simples à prendre</w:t>
      </w:r>
      <w:r w:rsidR="00574DAC">
        <w:t xml:space="preserve">, </w:t>
      </w:r>
      <w:r w:rsidR="00A45BFD">
        <w:t>mais,</w:t>
      </w:r>
      <w:r w:rsidR="00CA0530">
        <w:t xml:space="preserve"> l’orientation</w:t>
      </w:r>
      <w:r w:rsidR="00DD5C4A">
        <w:t xml:space="preserve">finale </w:t>
      </w:r>
      <w:r w:rsidR="00912E78">
        <w:t>est</w:t>
      </w:r>
      <w:r w:rsidR="00A45BFD">
        <w:t xml:space="preserve"> toujours </w:t>
      </w:r>
      <w:r w:rsidR="00912E78">
        <w:t>prise en commun</w:t>
      </w:r>
      <w:r w:rsidR="003A6F43">
        <w:t xml:space="preserve">.Les réunions sont parfois houleuses, </w:t>
      </w:r>
      <w:r w:rsidR="00912E78">
        <w:t>mais c’est bien le signe que</w:t>
      </w:r>
      <w:r w:rsidR="00DD5C4A">
        <w:t xml:space="preserve"> la discussion est </w:t>
      </w:r>
      <w:r w:rsidR="003A6F43">
        <w:t xml:space="preserve"> o</w:t>
      </w:r>
      <w:r w:rsidR="00574DAC">
        <w:t>uverte</w:t>
      </w:r>
      <w:r w:rsidR="003A6F43">
        <w:t xml:space="preserve">. </w:t>
      </w:r>
    </w:p>
    <w:p w:rsidR="00796D85" w:rsidRDefault="00692C83" w:rsidP="00796D85">
      <w:pPr>
        <w:pStyle w:val="Paragraphedeliste"/>
        <w:numPr>
          <w:ilvl w:val="0"/>
          <w:numId w:val="6"/>
        </w:numPr>
      </w:pPr>
      <w:r w:rsidRPr="00692C83">
        <w:t>Le tarif pour la cotisation</w:t>
      </w:r>
      <w:r>
        <w:t xml:space="preserve"> PTPR2016 </w:t>
      </w:r>
      <w:r w:rsidRPr="00692C83">
        <w:t>ne change pas, c’est toujours 18 €</w:t>
      </w:r>
      <w:r>
        <w:t xml:space="preserve"> et pour la FNPPSF 14€.</w:t>
      </w:r>
    </w:p>
    <w:p w:rsidR="00796D85" w:rsidRDefault="003A6F43" w:rsidP="00796D85">
      <w:pPr>
        <w:pStyle w:val="Paragraphedeliste"/>
        <w:numPr>
          <w:ilvl w:val="0"/>
          <w:numId w:val="6"/>
        </w:numPr>
      </w:pPr>
      <w:r>
        <w:t>l’ordinateur de l’associa</w:t>
      </w:r>
      <w:r w:rsidR="002375B8">
        <w:t xml:space="preserve">tion nous a lâché </w:t>
      </w:r>
      <w:r w:rsidR="004564E4">
        <w:t xml:space="preserve">début 2015 </w:t>
      </w:r>
      <w:r w:rsidR="002375B8">
        <w:t>et les fichiers</w:t>
      </w:r>
      <w:r>
        <w:t xml:space="preserve"> qu’il contenait</w:t>
      </w:r>
      <w:r w:rsidR="008A3B8F">
        <w:t xml:space="preserve"> n’ont été </w:t>
      </w:r>
      <w:r w:rsidR="00ED08A5">
        <w:t>récupéré</w:t>
      </w:r>
      <w:r w:rsidR="00574DAC">
        <w:t>s que partiellement. I</w:t>
      </w:r>
      <w:r w:rsidR="00915F00">
        <w:t>l avait pourtant été en réparation à plusieurs reprises.</w:t>
      </w:r>
      <w:r w:rsidR="000D1087">
        <w:t>A noter que cet</w:t>
      </w:r>
      <w:r w:rsidR="00DD5C4A">
        <w:t xml:space="preserve"> ordinateur était utilisé un peu en </w:t>
      </w:r>
      <w:r w:rsidR="00820162">
        <w:t>libre-service</w:t>
      </w:r>
      <w:r w:rsidR="00DD5C4A">
        <w:t>, beaucoup de personnes y avaient accès, on sait très bien que dans ces conditions, un appareil est très vite « pollué »</w:t>
      </w:r>
      <w:r w:rsidR="00915F00">
        <w:t>. Aujourd’hui, la nouvelle machine</w:t>
      </w:r>
      <w:r w:rsidR="006A5B7E">
        <w:t xml:space="preserve"> n’est utilisée que par</w:t>
      </w:r>
      <w:r w:rsidR="008A3B8F">
        <w:t xml:space="preserve"> un nombre restreint de personnes</w:t>
      </w:r>
      <w:r w:rsidR="00574DAC">
        <w:t>.</w:t>
      </w:r>
    </w:p>
    <w:p w:rsidR="008A3B8F" w:rsidRDefault="00AF19C9" w:rsidP="00796D85">
      <w:pPr>
        <w:pStyle w:val="Paragraphedeliste"/>
        <w:numPr>
          <w:ilvl w:val="0"/>
          <w:numId w:val="7"/>
        </w:numPr>
      </w:pPr>
      <w:r>
        <w:t>Notre s</w:t>
      </w:r>
      <w:r w:rsidR="00857ED3">
        <w:t>ite</w:t>
      </w:r>
      <w:r w:rsidR="00915F00">
        <w:t xml:space="preserve"> internet</w:t>
      </w:r>
      <w:r w:rsidR="00857ED3">
        <w:t xml:space="preserve"> fon</w:t>
      </w:r>
      <w:r w:rsidR="00796D85">
        <w:t>ctionne bien et nous</w:t>
      </w:r>
      <w:r>
        <w:t>avons en</w:t>
      </w:r>
      <w:r w:rsidR="00915F00" w:rsidRPr="00BE7E03">
        <w:t xml:space="preserve"> projet </w:t>
      </w:r>
      <w:r w:rsidR="00915F00">
        <w:t>de faire une page Facebook</w:t>
      </w:r>
      <w:r w:rsidR="00796D85">
        <w:t xml:space="preserve"> p</w:t>
      </w:r>
      <w:r>
        <w:t xml:space="preserve">our l’association. Elle sera </w:t>
      </w:r>
      <w:r w:rsidR="0053647F">
        <w:t>en ligne très prochainement</w:t>
      </w:r>
      <w:r>
        <w:t>.</w:t>
      </w:r>
    </w:p>
    <w:p w:rsidR="00873F24" w:rsidRDefault="000D1087" w:rsidP="00AF19C9">
      <w:pPr>
        <w:pStyle w:val="Paragraphedeliste"/>
        <w:numPr>
          <w:ilvl w:val="0"/>
          <w:numId w:val="7"/>
        </w:numPr>
      </w:pPr>
      <w:r>
        <w:t xml:space="preserve"> PTPR c’est la d</w:t>
      </w:r>
      <w:r w:rsidR="00FE4473">
        <w:t>ive</w:t>
      </w:r>
      <w:r>
        <w:t>rsité</w:t>
      </w:r>
      <w:r w:rsidR="00FE4473">
        <w:t xml:space="preserve">. </w:t>
      </w:r>
      <w:r w:rsidR="00A36451">
        <w:t xml:space="preserve">Diversité en terme de bateaux, Cela va du plus petit pêche promenade à la vedette confortable, du petit voilier côtier à l’habitable hauturier. Diversité aussi en termes de personnes, </w:t>
      </w:r>
      <w:r w:rsidR="00FE4473">
        <w:t xml:space="preserve">Il y a ceux qui ne sortent que pour la pêche, </w:t>
      </w:r>
      <w:r w:rsidR="005B6F4F">
        <w:t xml:space="preserve">c’est leur passion, </w:t>
      </w:r>
      <w:r w:rsidR="00FE4473">
        <w:t>ceux qui sortent pour faire de la voile,</w:t>
      </w:r>
      <w:r w:rsidR="005B6F4F">
        <w:t xml:space="preserve"> c’est aussi leur passion,</w:t>
      </w:r>
      <w:r w:rsidR="00ED08A5">
        <w:t xml:space="preserve"> mais n</w:t>
      </w:r>
      <w:r w:rsidR="00FE4473">
        <w:t>ous</w:t>
      </w:r>
      <w:r w:rsidR="005B6F4F">
        <w:t xml:space="preserve"> partageons</w:t>
      </w:r>
      <w:r w:rsidR="00ED08A5">
        <w:t xml:space="preserve"> tous</w:t>
      </w:r>
      <w:r w:rsidR="005B6F4F">
        <w:t xml:space="preserve"> le même plaisir</w:t>
      </w:r>
      <w:r w:rsidR="00FE4473">
        <w:t xml:space="preserve"> d’être sur l’</w:t>
      </w:r>
      <w:r w:rsidR="00493010">
        <w:t>eau</w:t>
      </w:r>
      <w:r w:rsidR="005B6F4F">
        <w:t xml:space="preserve"> ensemble</w:t>
      </w:r>
      <w:r w:rsidR="00493010">
        <w:t>, une vraie richesse.</w:t>
      </w:r>
      <w:r w:rsidR="00873F24">
        <w:t xml:space="preserve"> Il fau</w:t>
      </w:r>
      <w:r w:rsidR="00493010">
        <w:t>t dire que nous avons la chance</w:t>
      </w:r>
      <w:r w:rsidR="007A6DC7">
        <w:t xml:space="preserve"> d’avoir</w:t>
      </w:r>
      <w:r w:rsidR="005B6F4F">
        <w:t xml:space="preserve"> un terrain de jeu magnifique, </w:t>
      </w:r>
      <w:r w:rsidR="00FE4473">
        <w:t>un</w:t>
      </w:r>
      <w:r w:rsidR="00873F24">
        <w:t>e baie fantastique où il y a la place pour tou</w:t>
      </w:r>
      <w:r w:rsidR="00493010">
        <w:t>tes les activités</w:t>
      </w:r>
      <w:r w:rsidR="008704C9">
        <w:t xml:space="preserve"> nautiques et tout le monde peut se côtoyer sans</w:t>
      </w:r>
      <w:r w:rsidR="00AF19C9">
        <w:t xml:space="preserve"> se gêner. </w:t>
      </w:r>
    </w:p>
    <w:p w:rsidR="00AF19C9" w:rsidRDefault="005B7AA5" w:rsidP="00F94340">
      <w:pPr>
        <w:pStyle w:val="Paragraphedeliste"/>
        <w:jc w:val="both"/>
      </w:pPr>
      <w:r>
        <w:t xml:space="preserve">Tout en </w:t>
      </w:r>
      <w:r w:rsidR="00820162">
        <w:t>rappelant</w:t>
      </w:r>
      <w:r>
        <w:t xml:space="preserve"> que les sorties que nous organisons s’adressent aussi bien aux bateaux à moteurs qu’aux voiliers</w:t>
      </w:r>
      <w:r w:rsidR="008704C9">
        <w:t>,</w:t>
      </w:r>
      <w:r w:rsidR="00873F24">
        <w:t xml:space="preserve"> nous réfléchissons au sein du conseil d’administration pour savoir ce que nous pourrions faire, en terme d’activité, en faveur des pêc</w:t>
      </w:r>
      <w:r w:rsidR="00AF19C9">
        <w:t>heurs.</w:t>
      </w:r>
    </w:p>
    <w:p w:rsidR="00C56645" w:rsidRDefault="00ED08A5" w:rsidP="002D7362">
      <w:pPr>
        <w:pStyle w:val="Paragraphedeliste"/>
      </w:pPr>
      <w:r>
        <w:t>N</w:t>
      </w:r>
      <w:r w:rsidR="00C56645">
        <w:t>ous avons un proj</w:t>
      </w:r>
      <w:r w:rsidR="004564E4">
        <w:t>et pour l’année prochaine que nous</w:t>
      </w:r>
      <w:r w:rsidR="00C56645">
        <w:t xml:space="preserve"> vous </w:t>
      </w:r>
      <w:r w:rsidR="004564E4">
        <w:t>soumettons</w:t>
      </w:r>
      <w:r w:rsidR="00C56645">
        <w:t> :</w:t>
      </w:r>
      <w:bookmarkStart w:id="0" w:name="_GoBack"/>
      <w:bookmarkEnd w:id="0"/>
    </w:p>
    <w:p w:rsidR="00D72E07" w:rsidRDefault="00D72E07" w:rsidP="004564E4">
      <w:pPr>
        <w:pStyle w:val="Paragraphedeliste"/>
      </w:pPr>
      <w:r>
        <w:t>Une demande qui</w:t>
      </w:r>
      <w:r w:rsidR="00074A17">
        <w:t xml:space="preserve"> se fait de plus e</w:t>
      </w:r>
      <w:r w:rsidR="00057B1D">
        <w:t>n plus fréquente</w:t>
      </w:r>
      <w:r>
        <w:t xml:space="preserve">, c’est de permettre à des membres de l’association de découvrir </w:t>
      </w:r>
      <w:r w:rsidR="00DF1809">
        <w:t xml:space="preserve">ou de pratiquer </w:t>
      </w:r>
      <w:r>
        <w:t xml:space="preserve">la pêche. </w:t>
      </w:r>
      <w:r w:rsidR="00AF19C9">
        <w:t>Certains</w:t>
      </w:r>
      <w:r w:rsidR="0046748F">
        <w:t xml:space="preserve"> ne souhaitent plus aller </w:t>
      </w:r>
      <w:r w:rsidR="00A31A58">
        <w:t>seu</w:t>
      </w:r>
      <w:r w:rsidR="00A92B47">
        <w:t>ls</w:t>
      </w:r>
      <w:r w:rsidR="002D7362">
        <w:t xml:space="preserve"> en mer</w:t>
      </w:r>
      <w:r w:rsidR="0046748F">
        <w:t xml:space="preserve">, ou </w:t>
      </w:r>
      <w:r w:rsidR="00ED08A5">
        <w:t>simplement n’ont plus de bateau</w:t>
      </w:r>
      <w:r w:rsidR="00EB7FF3">
        <w:t>(</w:t>
      </w:r>
      <w:r w:rsidR="00ED17FF">
        <w:t xml:space="preserve">vente ou panne) </w:t>
      </w:r>
      <w:r w:rsidR="0046748F">
        <w:t xml:space="preserve">ou encore ont un voilier et désirent apprendre les </w:t>
      </w:r>
      <w:r w:rsidR="00493010">
        <w:t>rudiments d</w:t>
      </w:r>
      <w:r w:rsidR="00AF19C9">
        <w:t>e la pêche. L</w:t>
      </w:r>
      <w:r w:rsidR="00493010">
        <w:t>’idée </w:t>
      </w:r>
      <w:r w:rsidR="00AF19C9">
        <w:t>est</w:t>
      </w:r>
      <w:r w:rsidR="0046748F">
        <w:t xml:space="preserve"> de créer une sorte de banque aux </w:t>
      </w:r>
      <w:r w:rsidR="00CA7D43">
        <w:t>équipiers /</w:t>
      </w:r>
      <w:r w:rsidR="0046748F">
        <w:t>embarquements pou</w:t>
      </w:r>
      <w:r w:rsidR="00493010">
        <w:t xml:space="preserve">r permettre à chacun de </w:t>
      </w:r>
      <w:r w:rsidR="00AF19C9">
        <w:t xml:space="preserve">naviguer </w:t>
      </w:r>
      <w:r w:rsidR="00574DAC">
        <w:t xml:space="preserve">ou d’apprendre </w:t>
      </w:r>
      <w:r w:rsidR="00AF19C9">
        <w:t>en toute sécurité.</w:t>
      </w:r>
      <w:r w:rsidR="00493010">
        <w:t>Alors,</w:t>
      </w:r>
      <w:r w:rsidR="00DF1809">
        <w:t xml:space="preserve"> évidemment</w:t>
      </w:r>
      <w:r w:rsidR="00CA7D43">
        <w:t>,</w:t>
      </w:r>
      <w:r w:rsidR="00493010">
        <w:t xml:space="preserve">sans </w:t>
      </w:r>
      <w:r w:rsidR="0046748F">
        <w:t xml:space="preserve">aller </w:t>
      </w:r>
      <w:r w:rsidR="00493010">
        <w:t xml:space="preserve">jusqu’à </w:t>
      </w:r>
      <w:r w:rsidR="0046748F">
        <w:t>dévoiler l</w:t>
      </w:r>
      <w:r w:rsidR="00837097">
        <w:t>es secrets</w:t>
      </w:r>
      <w:r w:rsidR="0046748F">
        <w:t xml:space="preserve"> concer</w:t>
      </w:r>
      <w:r w:rsidR="00493010">
        <w:t xml:space="preserve">nant les lieux de pêche, il s’agit </w:t>
      </w:r>
      <w:r w:rsidR="00C56645">
        <w:t xml:space="preserve">simplement </w:t>
      </w:r>
      <w:r w:rsidR="00493010">
        <w:t>d’un partage de savoir-faire</w:t>
      </w:r>
      <w:r w:rsidR="00DF1809">
        <w:t xml:space="preserve">. </w:t>
      </w:r>
      <w:r w:rsidR="007D4A74">
        <w:t>L</w:t>
      </w:r>
      <w:r w:rsidR="00597BDA">
        <w:t>e principe</w:t>
      </w:r>
      <w:r w:rsidR="00CA7D43">
        <w:t xml:space="preserve"> doitpouvoir</w:t>
      </w:r>
      <w:r w:rsidR="007D4A74">
        <w:t xml:space="preserve"> aussi</w:t>
      </w:r>
      <w:r w:rsidR="0046748F">
        <w:t>s</w:t>
      </w:r>
      <w:r w:rsidR="00074A17">
        <w:t>e faire en sens inverse, en pro</w:t>
      </w:r>
      <w:r w:rsidR="0046748F">
        <w:t>posa</w:t>
      </w:r>
      <w:r w:rsidR="00DF1809">
        <w:t xml:space="preserve">nt aux adhérents </w:t>
      </w:r>
      <w:r w:rsidR="00493010">
        <w:t xml:space="preserve">« moteurs » </w:t>
      </w:r>
      <w:r w:rsidR="00DF1809">
        <w:t>de naviguer</w:t>
      </w:r>
      <w:r w:rsidR="0046748F">
        <w:t xml:space="preserve"> sur des voiliers. </w:t>
      </w:r>
    </w:p>
    <w:p w:rsidR="00DC0F03" w:rsidRDefault="00052DDE" w:rsidP="003D0CA9">
      <w:pPr>
        <w:pStyle w:val="Paragraphedeliste"/>
      </w:pPr>
      <w:r>
        <w:t>Naturellement</w:t>
      </w:r>
      <w:r w:rsidR="00074A17">
        <w:t>, ce n’est pas facile à mettre en</w:t>
      </w:r>
      <w:r w:rsidR="003D0CA9">
        <w:t xml:space="preserve"> place, mais s</w:t>
      </w:r>
      <w:r w:rsidR="00074A17">
        <w:t>i cela vous tente, merci de bien vouloir vous signaler au bureau de l’association, on essaiera de mettre en contact les personnes, sachant que, bien entendu, le seul à prendre une décision est le propriétaire du bateau.</w:t>
      </w:r>
      <w:r w:rsidR="005B6F4F">
        <w:t xml:space="preserve"> Il ne faut surtout pas que cela devienne une contrainte.</w:t>
      </w:r>
    </w:p>
    <w:p w:rsidR="00057A7E" w:rsidRPr="00510902" w:rsidRDefault="003D0CA9" w:rsidP="003D0CA9">
      <w:pPr>
        <w:pStyle w:val="Paragraphedeliste"/>
        <w:numPr>
          <w:ilvl w:val="0"/>
          <w:numId w:val="9"/>
        </w:numPr>
      </w:pPr>
      <w:r w:rsidRPr="0041157B">
        <w:t>Pour 2016, n</w:t>
      </w:r>
      <w:r w:rsidR="00416726">
        <w:t>ous vous proposons de refaire une</w:t>
      </w:r>
      <w:r w:rsidRPr="0041157B">
        <w:t xml:space="preserve"> sortie au </w:t>
      </w:r>
      <w:r w:rsidRPr="0041157B">
        <w:rPr>
          <w:highlight w:val="yellow"/>
        </w:rPr>
        <w:t>« Salon Européen des pêches en mer »</w:t>
      </w:r>
      <w:r>
        <w:t xml:space="preserve"> au parc des expos de la </w:t>
      </w:r>
      <w:proofErr w:type="spellStart"/>
      <w:r>
        <w:t>Beaujoire</w:t>
      </w:r>
      <w:proofErr w:type="spellEnd"/>
      <w:r>
        <w:t xml:space="preserve"> à Nantes. Ce salon a lieu les 12/13/14 février 2016. Nous envisageons le samedi 13 février mais, en fonction des demandes, on peut ajuster. Si des personnes sont intéressées, merci de bien vouloir vous signaler le plus tôt possible auprès de notre association pour que nous puissions réserver le type de véhicule adapté. Eventuellement, il est possible de se rapprocher de nos collègues de l’association des pêcheurs plaisanciers de </w:t>
      </w:r>
      <w:proofErr w:type="spellStart"/>
      <w:r>
        <w:t>Camaret</w:t>
      </w:r>
      <w:proofErr w:type="spellEnd"/>
      <w:r>
        <w:t xml:space="preserve"> qui font la même sortie. On pourrait envisager un covoiturage jusqu’à Quimper.</w:t>
      </w:r>
    </w:p>
    <w:p w:rsidR="00094D49" w:rsidRDefault="00094D49" w:rsidP="00AE21A1">
      <w:pPr>
        <w:pStyle w:val="Paragraphedeliste"/>
        <w:numPr>
          <w:ilvl w:val="0"/>
          <w:numId w:val="8"/>
        </w:numPr>
      </w:pPr>
      <w:r w:rsidRPr="00AE21A1">
        <w:rPr>
          <w:highlight w:val="yellow"/>
        </w:rPr>
        <w:t>L’organisation de Temps Fête</w:t>
      </w:r>
      <w:r>
        <w:t xml:space="preserve"> a décidé de changer les </w:t>
      </w:r>
      <w:r w:rsidR="00820162">
        <w:t>règles</w:t>
      </w:r>
      <w:r>
        <w:t xml:space="preserve"> de participation des associations locales et donc de PTPR en décidant de ne plus les indemniser co</w:t>
      </w:r>
      <w:r w:rsidR="005261CF">
        <w:t xml:space="preserve">mme cela se faisait auparavant, et comme cela continue à se faire à Brest. </w:t>
      </w:r>
      <w:r>
        <w:t xml:space="preserve">C’est déplorable, car ce sont </w:t>
      </w:r>
      <w:r w:rsidR="00327C31">
        <w:t xml:space="preserve">bien </w:t>
      </w:r>
      <w:r w:rsidR="00A45BFD">
        <w:t xml:space="preserve">les associations et leurs </w:t>
      </w:r>
      <w:r>
        <w:t xml:space="preserve">bénévoles qui ont contribués à ce que cette fête devienne ce qu’elle est aujourd’hui. </w:t>
      </w:r>
      <w:r w:rsidR="00AE21A1">
        <w:t xml:space="preserve">Pour 2016, la porte n’est pas fermée, mais ce sera un sujet à débattre au sein du </w:t>
      </w:r>
      <w:r w:rsidR="000D1087">
        <w:t xml:space="preserve">futur </w:t>
      </w:r>
      <w:r w:rsidR="00AE21A1">
        <w:t>Conseil</w:t>
      </w:r>
      <w:r w:rsidR="001A3AA1">
        <w:t xml:space="preserve"> d’Administration. Néanmoins, PTPR</w:t>
      </w:r>
      <w:r w:rsidR="006D435D">
        <w:t xml:space="preserve"> souhaite que cette manifestation</w:t>
      </w:r>
      <w:r w:rsidR="002214BC">
        <w:t xml:space="preserve"> soit une belle réussite</w:t>
      </w:r>
      <w:r w:rsidR="00AE21A1">
        <w:t>.</w:t>
      </w:r>
    </w:p>
    <w:p w:rsidR="00510902" w:rsidRPr="00AE21A1" w:rsidRDefault="0041157B">
      <w:r>
        <w:t>En ce qui concerne l</w:t>
      </w:r>
      <w:r w:rsidR="00D47C77">
        <w:t>es activités de cette année</w:t>
      </w:r>
      <w:r w:rsidR="00327C31">
        <w:t xml:space="preserve"> 2015</w:t>
      </w:r>
      <w:r w:rsidR="00D47C77">
        <w:t> :</w:t>
      </w:r>
    </w:p>
    <w:p w:rsidR="004233E8" w:rsidRPr="00AE21A1" w:rsidRDefault="004233E8">
      <w:r w:rsidRPr="00180BB6">
        <w:rPr>
          <w:highlight w:val="yellow"/>
        </w:rPr>
        <w:t>Opération extincteurs</w:t>
      </w:r>
      <w:r w:rsidR="00AE21A1">
        <w:t> : Toujours une grande demande et un franc succès.</w:t>
      </w:r>
      <w:r w:rsidR="00327C31">
        <w:t xml:space="preserve"> L’opération sera reconduite en 2016.</w:t>
      </w:r>
    </w:p>
    <w:p w:rsidR="00955BBF" w:rsidRPr="009252F8" w:rsidRDefault="00C83A04">
      <w:r>
        <w:rPr>
          <w:highlight w:val="yellow"/>
        </w:rPr>
        <w:t xml:space="preserve">Sortie </w:t>
      </w:r>
      <w:proofErr w:type="spellStart"/>
      <w:r>
        <w:rPr>
          <w:highlight w:val="yellow"/>
        </w:rPr>
        <w:t>Camaret</w:t>
      </w:r>
      <w:proofErr w:type="spellEnd"/>
      <w:r>
        <w:rPr>
          <w:highlight w:val="yellow"/>
        </w:rPr>
        <w:t>/Brest/</w:t>
      </w:r>
      <w:r w:rsidRPr="00C83A04">
        <w:rPr>
          <w:highlight w:val="yellow"/>
        </w:rPr>
        <w:t>Morgat</w:t>
      </w:r>
      <w:r w:rsidR="00955BBF">
        <w:t> </w:t>
      </w:r>
      <w:r w:rsidR="00C25C26">
        <w:t>programmée</w:t>
      </w:r>
      <w:r w:rsidR="00D47C77">
        <w:t xml:space="preserve"> 14 au 17 mai</w:t>
      </w:r>
      <w:r w:rsidR="00955BBF">
        <w:t>. Sortie annulée pour mauvais temps. Cette décision s’imposait au vu  de la météo. Il n’est évidemment pas questio</w:t>
      </w:r>
      <w:r w:rsidR="009252F8">
        <w:t xml:space="preserve">n de faire prendre </w:t>
      </w:r>
      <w:r w:rsidR="00327C31">
        <w:t>le moindre risque aux participants</w:t>
      </w:r>
      <w:r w:rsidR="009252F8">
        <w:t>.</w:t>
      </w:r>
    </w:p>
    <w:p w:rsidR="00B30E74" w:rsidRPr="009252F8" w:rsidRDefault="00CE1419">
      <w:r w:rsidRPr="00D47C77">
        <w:rPr>
          <w:highlight w:val="yellow"/>
        </w:rPr>
        <w:t>Sortie Molène</w:t>
      </w:r>
      <w:r>
        <w:t>, du 23 au 25 mai inclus. Cette ballade, suite aux conditions météo défavorables, s’est transformée en une sortie en rade de Brest.</w:t>
      </w:r>
      <w:r w:rsidR="00597BDA">
        <w:t>Là e</w:t>
      </w:r>
      <w:r w:rsidR="00D47C77">
        <w:t xml:space="preserve">ncore, une décision responsable et </w:t>
      </w:r>
      <w:r w:rsidR="009252F8">
        <w:t>une sortie appréciée malgré tout.</w:t>
      </w:r>
    </w:p>
    <w:p w:rsidR="002665D0" w:rsidRDefault="00720EB2">
      <w:r w:rsidRPr="00D47C77">
        <w:rPr>
          <w:highlight w:val="yellow"/>
        </w:rPr>
        <w:t>Ile de Sein</w:t>
      </w:r>
      <w:r>
        <w:t xml:space="preserve">. </w:t>
      </w:r>
      <w:r w:rsidR="002665D0">
        <w:t>27 et 28 juin</w:t>
      </w:r>
      <w:r w:rsidR="009252F8">
        <w:t>.</w:t>
      </w:r>
      <w:r>
        <w:t xml:space="preserve"> Pas de surprise</w:t>
      </w:r>
      <w:r w:rsidR="009252F8">
        <w:t xml:space="preserve">, ce sont toujours des moments </w:t>
      </w:r>
      <w:r w:rsidR="00327C31">
        <w:t>exceptionnels</w:t>
      </w:r>
      <w:r w:rsidR="009252F8">
        <w:t>.</w:t>
      </w:r>
    </w:p>
    <w:p w:rsidR="006C3003" w:rsidRDefault="002665D0">
      <w:r w:rsidRPr="009252F8">
        <w:rPr>
          <w:highlight w:val="yellow"/>
        </w:rPr>
        <w:t>Journée de la mer</w:t>
      </w:r>
      <w:r>
        <w:t xml:space="preserve"> le 11 juillet. Une très belle journée, avec de nombreuses animations :</w:t>
      </w:r>
    </w:p>
    <w:p w:rsidR="002665D0" w:rsidRDefault="002665D0" w:rsidP="002665D0">
      <w:pPr>
        <w:pStyle w:val="Paragraphedeliste"/>
        <w:numPr>
          <w:ilvl w:val="0"/>
          <w:numId w:val="3"/>
        </w:numPr>
      </w:pPr>
      <w:r>
        <w:t xml:space="preserve">Démonstration </w:t>
      </w:r>
      <w:r w:rsidR="006C3003">
        <w:t>d’</w:t>
      </w:r>
      <w:r w:rsidR="00327C31">
        <w:t>hélitreuillage</w:t>
      </w:r>
      <w:r w:rsidR="006C3003">
        <w:t xml:space="preserve"> avec l’hélico de la marine nation</w:t>
      </w:r>
      <w:r w:rsidR="007D6A56">
        <w:t>ale</w:t>
      </w:r>
      <w:r w:rsidR="006C3003">
        <w:t>.</w:t>
      </w:r>
      <w:r w:rsidR="00A45BFD">
        <w:t xml:space="preserve"> Cette année, c’est un caïman </w:t>
      </w:r>
      <w:r w:rsidR="007D6A56">
        <w:t xml:space="preserve">de Lanvéoc </w:t>
      </w:r>
      <w:proofErr w:type="spellStart"/>
      <w:r w:rsidR="007D6A56">
        <w:t>Poulmic</w:t>
      </w:r>
      <w:r w:rsidR="00A45BFD">
        <w:t>qui</w:t>
      </w:r>
      <w:proofErr w:type="spellEnd"/>
      <w:r w:rsidR="00A45BFD">
        <w:t xml:space="preserve"> s’est </w:t>
      </w:r>
      <w:r w:rsidR="007D6A56">
        <w:t>prêté</w:t>
      </w:r>
      <w:r w:rsidR="00A45BFD">
        <w:t xml:space="preserve"> à l’exercice</w:t>
      </w:r>
      <w:r w:rsidR="00844838">
        <w:t>.</w:t>
      </w:r>
      <w:r w:rsidR="007D6A56">
        <w:t xml:space="preserve"> Très impressionnant ! </w:t>
      </w:r>
    </w:p>
    <w:p w:rsidR="006C3003" w:rsidRDefault="006C3003" w:rsidP="006C3003">
      <w:pPr>
        <w:pStyle w:val="Paragraphedeliste"/>
        <w:numPr>
          <w:ilvl w:val="0"/>
          <w:numId w:val="3"/>
        </w:numPr>
      </w:pPr>
      <w:r>
        <w:t>Démonstration de matériels de sécurité</w:t>
      </w:r>
    </w:p>
    <w:p w:rsidR="002665D0" w:rsidRDefault="002665D0" w:rsidP="002665D0">
      <w:pPr>
        <w:pStyle w:val="Paragraphedeliste"/>
        <w:numPr>
          <w:ilvl w:val="0"/>
          <w:numId w:val="3"/>
        </w:numPr>
      </w:pPr>
      <w:r>
        <w:t>Décl</w:t>
      </w:r>
      <w:r w:rsidR="00D47C77">
        <w:t>enchement de radeaux de survie</w:t>
      </w:r>
      <w:r>
        <w:t xml:space="preserve"> et inventaires</w:t>
      </w:r>
    </w:p>
    <w:p w:rsidR="002665D0" w:rsidRDefault="002665D0" w:rsidP="002665D0">
      <w:pPr>
        <w:pStyle w:val="Paragraphedeliste"/>
        <w:numPr>
          <w:ilvl w:val="0"/>
          <w:numId w:val="3"/>
        </w:numPr>
      </w:pPr>
      <w:r>
        <w:t>Récupération d’un homme à la mer</w:t>
      </w:r>
    </w:p>
    <w:p w:rsidR="002665D0" w:rsidRDefault="002665D0" w:rsidP="002665D0">
      <w:pPr>
        <w:pStyle w:val="Paragraphedeliste"/>
        <w:numPr>
          <w:ilvl w:val="0"/>
          <w:numId w:val="3"/>
        </w:numPr>
      </w:pPr>
      <w:r>
        <w:t>Tirs de feux à mains et de fumigènes</w:t>
      </w:r>
    </w:p>
    <w:p w:rsidR="002665D0" w:rsidRDefault="002665D0" w:rsidP="002665D0">
      <w:pPr>
        <w:pStyle w:val="Paragraphedeliste"/>
        <w:numPr>
          <w:ilvl w:val="0"/>
          <w:numId w:val="3"/>
        </w:numPr>
      </w:pPr>
      <w:r>
        <w:t>Sorties en mer avec la vedette SNSM</w:t>
      </w:r>
    </w:p>
    <w:p w:rsidR="002665D0" w:rsidRDefault="002665D0" w:rsidP="002665D0">
      <w:pPr>
        <w:pStyle w:val="Paragraphedeliste"/>
        <w:numPr>
          <w:ilvl w:val="0"/>
          <w:numId w:val="3"/>
        </w:numPr>
      </w:pPr>
      <w:r>
        <w:t xml:space="preserve">Initiation au </w:t>
      </w:r>
      <w:proofErr w:type="spellStart"/>
      <w:r>
        <w:t>Paddle</w:t>
      </w:r>
      <w:proofErr w:type="spellEnd"/>
      <w:r>
        <w:t xml:space="preserve"> avec l’ANSB</w:t>
      </w:r>
    </w:p>
    <w:p w:rsidR="00057A7E" w:rsidRPr="009252F8" w:rsidRDefault="002665D0" w:rsidP="009252F8">
      <w:pPr>
        <w:pStyle w:val="Paragraphedeliste"/>
        <w:numPr>
          <w:ilvl w:val="0"/>
          <w:numId w:val="3"/>
        </w:numPr>
      </w:pPr>
      <w:r>
        <w:t>Et, en fil rouge, des puces de mer toute la journée</w:t>
      </w:r>
    </w:p>
    <w:p w:rsidR="00057A7E" w:rsidRPr="009252F8" w:rsidRDefault="00052DDE">
      <w:r>
        <w:rPr>
          <w:highlight w:val="yellow"/>
        </w:rPr>
        <w:t>Le 10</w:t>
      </w:r>
      <w:r w:rsidR="00742E4B" w:rsidRPr="00742E4B">
        <w:rPr>
          <w:highlight w:val="yellow"/>
        </w:rPr>
        <w:t xml:space="preserve">ème </w:t>
      </w:r>
      <w:r w:rsidR="00805420" w:rsidRPr="00742E4B">
        <w:rPr>
          <w:highlight w:val="yellow"/>
        </w:rPr>
        <w:t>Trophée Robert Pellé</w:t>
      </w:r>
      <w:r w:rsidR="00742E4B" w:rsidRPr="00742E4B">
        <w:t xml:space="preserve"> le 12 septembre. 11 ba</w:t>
      </w:r>
      <w:r>
        <w:t>teaux ont participés à cette 10</w:t>
      </w:r>
      <w:r w:rsidR="00A06C76">
        <w:t>ème édition. Le</w:t>
      </w:r>
      <w:r w:rsidR="00742E4B" w:rsidRPr="00742E4B">
        <w:t xml:space="preserve"> b</w:t>
      </w:r>
      <w:r w:rsidR="00A06C76">
        <w:t>eau temps et la bonne humeur sont</w:t>
      </w:r>
      <w:r w:rsidR="009252F8">
        <w:t xml:space="preserve"> au </w:t>
      </w:r>
      <w:r w:rsidR="00327C31">
        <w:t>rendez-vous</w:t>
      </w:r>
      <w:r w:rsidR="009252F8">
        <w:t>.</w:t>
      </w:r>
    </w:p>
    <w:p w:rsidR="0051049B" w:rsidRPr="00052DDE" w:rsidRDefault="00F75193">
      <w:r w:rsidRPr="00052DDE">
        <w:rPr>
          <w:highlight w:val="yellow"/>
        </w:rPr>
        <w:t>Repas Fin</w:t>
      </w:r>
      <w:r w:rsidR="0051049B" w:rsidRPr="00052DDE">
        <w:rPr>
          <w:highlight w:val="yellow"/>
        </w:rPr>
        <w:t xml:space="preserve"> Ar Saison</w:t>
      </w:r>
    </w:p>
    <w:p w:rsidR="00846958" w:rsidRPr="009252F8" w:rsidRDefault="0066099F">
      <w:r>
        <w:t xml:space="preserve">Le 21 Novembre. </w:t>
      </w:r>
      <w:r w:rsidR="00E34B3B">
        <w:t>C’est un repas convivia</w:t>
      </w:r>
      <w:r w:rsidR="009252F8">
        <w:t>l apprécié de tous les participants</w:t>
      </w:r>
      <w:r w:rsidR="00E34B3B">
        <w:t>.</w:t>
      </w:r>
    </w:p>
    <w:p w:rsidR="00CD7B20" w:rsidRDefault="00327C31">
      <w:pPr>
        <w:rPr>
          <w:b/>
          <w:u w:val="single"/>
        </w:rPr>
      </w:pPr>
      <w:r w:rsidRPr="006D435D">
        <w:rPr>
          <w:b/>
          <w:u w:val="single"/>
        </w:rPr>
        <w:t>Soumis au vote de l’assemblée, le rapport du Président est approuvé, par l’assistance, à l’</w:t>
      </w:r>
      <w:r w:rsidR="00052DDE" w:rsidRPr="006D435D">
        <w:rPr>
          <w:b/>
          <w:u w:val="single"/>
        </w:rPr>
        <w:t>unanimité</w:t>
      </w:r>
      <w:r w:rsidRPr="006D435D">
        <w:rPr>
          <w:b/>
          <w:u w:val="single"/>
        </w:rPr>
        <w:t>.</w:t>
      </w:r>
    </w:p>
    <w:p w:rsidR="00F94340" w:rsidRPr="006D435D" w:rsidRDefault="00F94340">
      <w:pPr>
        <w:rPr>
          <w:b/>
          <w:u w:val="single"/>
        </w:rPr>
      </w:pPr>
    </w:p>
    <w:p w:rsidR="001A3AA1" w:rsidRPr="00BE7E03" w:rsidRDefault="00312545" w:rsidP="00312545">
      <w:pPr>
        <w:rPr>
          <w:sz w:val="28"/>
          <w:szCs w:val="28"/>
        </w:rPr>
      </w:pPr>
      <w:r w:rsidRPr="00FF2E3A">
        <w:rPr>
          <w:b/>
          <w:sz w:val="28"/>
          <w:szCs w:val="28"/>
          <w:highlight w:val="lightGray"/>
        </w:rPr>
        <w:t>LE RAPPORT FINANCIER</w:t>
      </w:r>
    </w:p>
    <w:p w:rsidR="00E974A4" w:rsidRPr="00E974A4" w:rsidRDefault="001A3AA1" w:rsidP="00312545">
      <w:r w:rsidRPr="00E974A4">
        <w:t xml:space="preserve">Le trésorier </w:t>
      </w:r>
      <w:r w:rsidRPr="00E974A4">
        <w:rPr>
          <w:b/>
        </w:rPr>
        <w:t xml:space="preserve">Gérard </w:t>
      </w:r>
      <w:proofErr w:type="spellStart"/>
      <w:r w:rsidRPr="00E974A4">
        <w:rPr>
          <w:b/>
        </w:rPr>
        <w:t>Fages</w:t>
      </w:r>
      <w:proofErr w:type="spellEnd"/>
      <w:r w:rsidRPr="00E974A4">
        <w:t xml:space="preserve"> nous présente le rapport financier de l’exercice 2015</w:t>
      </w:r>
      <w:r w:rsidR="0096314B">
        <w:t>.</w:t>
      </w:r>
    </w:p>
    <w:tbl>
      <w:tblPr>
        <w:tblStyle w:val="Grilledutableau"/>
        <w:tblW w:w="0" w:type="auto"/>
        <w:jc w:val="center"/>
        <w:tblLook w:val="04A0"/>
      </w:tblPr>
      <w:tblGrid>
        <w:gridCol w:w="1996"/>
        <w:gridCol w:w="1996"/>
        <w:gridCol w:w="1995"/>
        <w:gridCol w:w="1995"/>
      </w:tblGrid>
      <w:tr w:rsidR="00E974A4" w:rsidTr="006C346D">
        <w:trPr>
          <w:jc w:val="center"/>
        </w:trPr>
        <w:tc>
          <w:tcPr>
            <w:tcW w:w="3992" w:type="dxa"/>
            <w:gridSpan w:val="2"/>
            <w:tcBorders>
              <w:top w:val="single" w:sz="12" w:space="0" w:color="auto"/>
              <w:left w:val="single" w:sz="12" w:space="0" w:color="auto"/>
              <w:right w:val="single" w:sz="12" w:space="0" w:color="auto"/>
            </w:tcBorders>
            <w:shd w:val="clear" w:color="auto" w:fill="D9D9D9" w:themeFill="background1" w:themeFillShade="D9"/>
          </w:tcPr>
          <w:p w:rsidR="00E974A4" w:rsidRPr="00E974A4" w:rsidRDefault="00E974A4" w:rsidP="00E87063">
            <w:pPr>
              <w:jc w:val="center"/>
              <w:rPr>
                <w:b/>
              </w:rPr>
            </w:pPr>
            <w:r w:rsidRPr="00E974A4">
              <w:rPr>
                <w:b/>
              </w:rPr>
              <w:t>Recettes</w:t>
            </w:r>
          </w:p>
        </w:tc>
        <w:tc>
          <w:tcPr>
            <w:tcW w:w="3990" w:type="dxa"/>
            <w:gridSpan w:val="2"/>
            <w:tcBorders>
              <w:top w:val="single" w:sz="12" w:space="0" w:color="auto"/>
              <w:left w:val="single" w:sz="12" w:space="0" w:color="auto"/>
              <w:right w:val="single" w:sz="12" w:space="0" w:color="auto"/>
            </w:tcBorders>
            <w:shd w:val="clear" w:color="auto" w:fill="D9D9D9" w:themeFill="background1" w:themeFillShade="D9"/>
          </w:tcPr>
          <w:p w:rsidR="00E974A4" w:rsidRPr="00E974A4" w:rsidRDefault="00E974A4" w:rsidP="00E87063">
            <w:pPr>
              <w:jc w:val="center"/>
              <w:rPr>
                <w:b/>
              </w:rPr>
            </w:pPr>
            <w:r w:rsidRPr="00E974A4">
              <w:rPr>
                <w:b/>
              </w:rPr>
              <w:t>Dépenses</w:t>
            </w:r>
          </w:p>
        </w:tc>
      </w:tr>
      <w:tr w:rsidR="00E974A4" w:rsidTr="006C346D">
        <w:trPr>
          <w:jc w:val="center"/>
        </w:trPr>
        <w:tc>
          <w:tcPr>
            <w:tcW w:w="1996" w:type="dxa"/>
            <w:tcBorders>
              <w:left w:val="single" w:sz="12" w:space="0" w:color="auto"/>
            </w:tcBorders>
          </w:tcPr>
          <w:p w:rsidR="00E974A4" w:rsidRDefault="00E974A4" w:rsidP="00312545">
            <w:r>
              <w:t>Cotisations PTPR</w:t>
            </w:r>
          </w:p>
        </w:tc>
        <w:tc>
          <w:tcPr>
            <w:tcW w:w="1996" w:type="dxa"/>
            <w:tcBorders>
              <w:right w:val="single" w:sz="12" w:space="0" w:color="auto"/>
            </w:tcBorders>
          </w:tcPr>
          <w:p w:rsidR="00E974A4" w:rsidRDefault="00E974A4" w:rsidP="0096314B">
            <w:pPr>
              <w:jc w:val="right"/>
            </w:pPr>
            <w:r>
              <w:t>2931,00 €</w:t>
            </w:r>
          </w:p>
        </w:tc>
        <w:tc>
          <w:tcPr>
            <w:tcW w:w="1995" w:type="dxa"/>
            <w:tcBorders>
              <w:left w:val="single" w:sz="12" w:space="0" w:color="auto"/>
            </w:tcBorders>
          </w:tcPr>
          <w:p w:rsidR="00E974A4" w:rsidRDefault="00E974A4" w:rsidP="00312545"/>
        </w:tc>
        <w:tc>
          <w:tcPr>
            <w:tcW w:w="1995" w:type="dxa"/>
            <w:tcBorders>
              <w:right w:val="single" w:sz="12" w:space="0" w:color="auto"/>
            </w:tcBorders>
          </w:tcPr>
          <w:p w:rsidR="00E974A4" w:rsidRDefault="00E974A4" w:rsidP="00312545"/>
        </w:tc>
      </w:tr>
      <w:tr w:rsidR="0096314B" w:rsidTr="006C346D">
        <w:trPr>
          <w:jc w:val="center"/>
        </w:trPr>
        <w:tc>
          <w:tcPr>
            <w:tcW w:w="1996" w:type="dxa"/>
            <w:tcBorders>
              <w:left w:val="single" w:sz="12" w:space="0" w:color="auto"/>
            </w:tcBorders>
          </w:tcPr>
          <w:p w:rsidR="0096314B" w:rsidRDefault="0096314B" w:rsidP="00312545">
            <w:r>
              <w:t>Extincteurs</w:t>
            </w:r>
          </w:p>
        </w:tc>
        <w:tc>
          <w:tcPr>
            <w:tcW w:w="1996" w:type="dxa"/>
            <w:tcBorders>
              <w:right w:val="single" w:sz="12" w:space="0" w:color="auto"/>
            </w:tcBorders>
          </w:tcPr>
          <w:p w:rsidR="0096314B" w:rsidRDefault="0096314B" w:rsidP="0096314B">
            <w:pPr>
              <w:jc w:val="right"/>
            </w:pPr>
            <w:r>
              <w:t>489,20 €</w:t>
            </w:r>
          </w:p>
        </w:tc>
        <w:tc>
          <w:tcPr>
            <w:tcW w:w="1995" w:type="dxa"/>
            <w:tcBorders>
              <w:left w:val="single" w:sz="12" w:space="0" w:color="auto"/>
            </w:tcBorders>
          </w:tcPr>
          <w:p w:rsidR="0096314B" w:rsidRDefault="0096314B" w:rsidP="00011050">
            <w:r>
              <w:t>Extincteurs</w:t>
            </w:r>
          </w:p>
        </w:tc>
        <w:tc>
          <w:tcPr>
            <w:tcW w:w="1995" w:type="dxa"/>
            <w:tcBorders>
              <w:right w:val="single" w:sz="12" w:space="0" w:color="auto"/>
            </w:tcBorders>
          </w:tcPr>
          <w:p w:rsidR="0096314B" w:rsidRDefault="0096314B" w:rsidP="00011050">
            <w:pPr>
              <w:jc w:val="right"/>
            </w:pPr>
            <w:r>
              <w:t>488,50 €</w:t>
            </w:r>
          </w:p>
        </w:tc>
      </w:tr>
      <w:tr w:rsidR="0096314B" w:rsidTr="006C346D">
        <w:trPr>
          <w:jc w:val="center"/>
        </w:trPr>
        <w:tc>
          <w:tcPr>
            <w:tcW w:w="1996" w:type="dxa"/>
            <w:tcBorders>
              <w:left w:val="single" w:sz="12" w:space="0" w:color="auto"/>
            </w:tcBorders>
          </w:tcPr>
          <w:p w:rsidR="0096314B" w:rsidRDefault="0096314B" w:rsidP="00312545">
            <w:r>
              <w:t xml:space="preserve">Fin </w:t>
            </w:r>
            <w:proofErr w:type="spellStart"/>
            <w:r>
              <w:t>ar</w:t>
            </w:r>
            <w:proofErr w:type="spellEnd"/>
            <w:r>
              <w:t xml:space="preserve"> Saison</w:t>
            </w:r>
          </w:p>
        </w:tc>
        <w:tc>
          <w:tcPr>
            <w:tcW w:w="1996" w:type="dxa"/>
            <w:tcBorders>
              <w:right w:val="single" w:sz="12" w:space="0" w:color="auto"/>
            </w:tcBorders>
          </w:tcPr>
          <w:p w:rsidR="0096314B" w:rsidRDefault="0096314B" w:rsidP="0096314B">
            <w:pPr>
              <w:jc w:val="right"/>
            </w:pPr>
            <w:r>
              <w:t>1298,00 €</w:t>
            </w:r>
          </w:p>
        </w:tc>
        <w:tc>
          <w:tcPr>
            <w:tcW w:w="1995" w:type="dxa"/>
            <w:tcBorders>
              <w:left w:val="single" w:sz="12" w:space="0" w:color="auto"/>
            </w:tcBorders>
          </w:tcPr>
          <w:p w:rsidR="0096314B" w:rsidRDefault="0096314B" w:rsidP="00011050">
            <w:r>
              <w:t xml:space="preserve">Fin </w:t>
            </w:r>
            <w:proofErr w:type="spellStart"/>
            <w:r>
              <w:t>ar</w:t>
            </w:r>
            <w:proofErr w:type="spellEnd"/>
            <w:r>
              <w:t xml:space="preserve"> Saison</w:t>
            </w:r>
          </w:p>
        </w:tc>
        <w:tc>
          <w:tcPr>
            <w:tcW w:w="1995" w:type="dxa"/>
            <w:tcBorders>
              <w:right w:val="single" w:sz="12" w:space="0" w:color="auto"/>
            </w:tcBorders>
          </w:tcPr>
          <w:p w:rsidR="0096314B" w:rsidRDefault="0096314B" w:rsidP="00011050">
            <w:pPr>
              <w:jc w:val="right"/>
            </w:pPr>
            <w:r>
              <w:t>2040,06 €</w:t>
            </w:r>
          </w:p>
        </w:tc>
      </w:tr>
      <w:tr w:rsidR="0096314B" w:rsidTr="006C346D">
        <w:trPr>
          <w:jc w:val="center"/>
        </w:trPr>
        <w:tc>
          <w:tcPr>
            <w:tcW w:w="1996" w:type="dxa"/>
            <w:tcBorders>
              <w:left w:val="single" w:sz="12" w:space="0" w:color="auto"/>
            </w:tcBorders>
          </w:tcPr>
          <w:p w:rsidR="0096314B" w:rsidRDefault="0096314B" w:rsidP="00312545">
            <w:r>
              <w:t>Robert Pellé</w:t>
            </w:r>
          </w:p>
        </w:tc>
        <w:tc>
          <w:tcPr>
            <w:tcW w:w="1996" w:type="dxa"/>
            <w:tcBorders>
              <w:right w:val="single" w:sz="12" w:space="0" w:color="auto"/>
            </w:tcBorders>
          </w:tcPr>
          <w:p w:rsidR="0096314B" w:rsidRDefault="0096314B" w:rsidP="0096314B">
            <w:pPr>
              <w:jc w:val="right"/>
            </w:pPr>
            <w:r>
              <w:t>665,00 €</w:t>
            </w:r>
          </w:p>
        </w:tc>
        <w:tc>
          <w:tcPr>
            <w:tcW w:w="1995" w:type="dxa"/>
            <w:tcBorders>
              <w:left w:val="single" w:sz="12" w:space="0" w:color="auto"/>
            </w:tcBorders>
          </w:tcPr>
          <w:p w:rsidR="0096314B" w:rsidRDefault="0096314B" w:rsidP="00011050">
            <w:r>
              <w:t>Robert Pellé</w:t>
            </w:r>
          </w:p>
        </w:tc>
        <w:tc>
          <w:tcPr>
            <w:tcW w:w="1995" w:type="dxa"/>
            <w:tcBorders>
              <w:right w:val="single" w:sz="12" w:space="0" w:color="auto"/>
            </w:tcBorders>
          </w:tcPr>
          <w:p w:rsidR="0096314B" w:rsidRDefault="0096314B" w:rsidP="00011050">
            <w:pPr>
              <w:jc w:val="right"/>
            </w:pPr>
            <w:r>
              <w:t>214,62 €</w:t>
            </w:r>
          </w:p>
        </w:tc>
      </w:tr>
      <w:tr w:rsidR="0096314B" w:rsidTr="006C346D">
        <w:trPr>
          <w:jc w:val="center"/>
        </w:trPr>
        <w:tc>
          <w:tcPr>
            <w:tcW w:w="1996" w:type="dxa"/>
            <w:tcBorders>
              <w:left w:val="single" w:sz="12" w:space="0" w:color="auto"/>
            </w:tcBorders>
          </w:tcPr>
          <w:p w:rsidR="0096314B" w:rsidRDefault="0096314B" w:rsidP="00312545">
            <w:r>
              <w:t>Journée de la mer</w:t>
            </w:r>
          </w:p>
        </w:tc>
        <w:tc>
          <w:tcPr>
            <w:tcW w:w="1996" w:type="dxa"/>
            <w:tcBorders>
              <w:right w:val="single" w:sz="12" w:space="0" w:color="auto"/>
            </w:tcBorders>
          </w:tcPr>
          <w:p w:rsidR="0096314B" w:rsidRDefault="0096314B" w:rsidP="0096314B">
            <w:pPr>
              <w:jc w:val="right"/>
            </w:pPr>
            <w:r>
              <w:t>592,80 €</w:t>
            </w:r>
          </w:p>
        </w:tc>
        <w:tc>
          <w:tcPr>
            <w:tcW w:w="1995" w:type="dxa"/>
            <w:tcBorders>
              <w:left w:val="single" w:sz="12" w:space="0" w:color="auto"/>
            </w:tcBorders>
          </w:tcPr>
          <w:p w:rsidR="0096314B" w:rsidRDefault="0096314B" w:rsidP="00011050">
            <w:r>
              <w:t>Journée de la mer</w:t>
            </w:r>
          </w:p>
        </w:tc>
        <w:tc>
          <w:tcPr>
            <w:tcW w:w="1995" w:type="dxa"/>
            <w:tcBorders>
              <w:right w:val="single" w:sz="12" w:space="0" w:color="auto"/>
            </w:tcBorders>
          </w:tcPr>
          <w:p w:rsidR="0096314B" w:rsidRDefault="0096314B" w:rsidP="00011050">
            <w:pPr>
              <w:jc w:val="right"/>
            </w:pPr>
            <w:r>
              <w:t>710,25 €</w:t>
            </w:r>
          </w:p>
        </w:tc>
      </w:tr>
      <w:tr w:rsidR="0096314B" w:rsidTr="006C346D">
        <w:trPr>
          <w:jc w:val="center"/>
        </w:trPr>
        <w:tc>
          <w:tcPr>
            <w:tcW w:w="1996" w:type="dxa"/>
            <w:tcBorders>
              <w:left w:val="single" w:sz="12" w:space="0" w:color="auto"/>
            </w:tcBorders>
          </w:tcPr>
          <w:p w:rsidR="0096314B" w:rsidRDefault="0096314B" w:rsidP="00312545">
            <w:r>
              <w:t>Boutique</w:t>
            </w:r>
          </w:p>
        </w:tc>
        <w:tc>
          <w:tcPr>
            <w:tcW w:w="1996" w:type="dxa"/>
            <w:tcBorders>
              <w:right w:val="single" w:sz="12" w:space="0" w:color="auto"/>
            </w:tcBorders>
          </w:tcPr>
          <w:p w:rsidR="0096314B" w:rsidRDefault="0096314B" w:rsidP="0096314B">
            <w:pPr>
              <w:jc w:val="right"/>
            </w:pPr>
            <w:r>
              <w:t>29,00 €</w:t>
            </w:r>
          </w:p>
        </w:tc>
        <w:tc>
          <w:tcPr>
            <w:tcW w:w="1995" w:type="dxa"/>
            <w:tcBorders>
              <w:left w:val="single" w:sz="12" w:space="0" w:color="auto"/>
            </w:tcBorders>
          </w:tcPr>
          <w:p w:rsidR="0096314B" w:rsidRDefault="0096314B" w:rsidP="00312545">
            <w:r>
              <w:t>Abonnements</w:t>
            </w:r>
          </w:p>
        </w:tc>
        <w:tc>
          <w:tcPr>
            <w:tcW w:w="1995" w:type="dxa"/>
            <w:tcBorders>
              <w:right w:val="single" w:sz="12" w:space="0" w:color="auto"/>
            </w:tcBorders>
          </w:tcPr>
          <w:p w:rsidR="0096314B" w:rsidRDefault="0096314B" w:rsidP="00011050">
            <w:pPr>
              <w:jc w:val="right"/>
            </w:pPr>
            <w:r>
              <w:t>181,60 €</w:t>
            </w:r>
          </w:p>
        </w:tc>
      </w:tr>
      <w:tr w:rsidR="0096314B" w:rsidTr="006C346D">
        <w:trPr>
          <w:jc w:val="center"/>
        </w:trPr>
        <w:tc>
          <w:tcPr>
            <w:tcW w:w="1996" w:type="dxa"/>
            <w:tcBorders>
              <w:left w:val="single" w:sz="12" w:space="0" w:color="auto"/>
            </w:tcBorders>
          </w:tcPr>
          <w:p w:rsidR="0096314B" w:rsidRDefault="0096314B" w:rsidP="00312545">
            <w:r>
              <w:t>Cotisations FNPPSF</w:t>
            </w:r>
          </w:p>
        </w:tc>
        <w:tc>
          <w:tcPr>
            <w:tcW w:w="1996" w:type="dxa"/>
            <w:tcBorders>
              <w:right w:val="single" w:sz="12" w:space="0" w:color="auto"/>
            </w:tcBorders>
          </w:tcPr>
          <w:p w:rsidR="0096314B" w:rsidRDefault="0096314B" w:rsidP="0096314B">
            <w:pPr>
              <w:jc w:val="right"/>
            </w:pPr>
            <w:r>
              <w:t>784,00 €</w:t>
            </w:r>
          </w:p>
        </w:tc>
        <w:tc>
          <w:tcPr>
            <w:tcW w:w="1995" w:type="dxa"/>
            <w:tcBorders>
              <w:left w:val="single" w:sz="12" w:space="0" w:color="auto"/>
            </w:tcBorders>
          </w:tcPr>
          <w:p w:rsidR="0096314B" w:rsidRDefault="0096314B" w:rsidP="00312545">
            <w:r>
              <w:t>FNPPSF</w:t>
            </w:r>
          </w:p>
        </w:tc>
        <w:tc>
          <w:tcPr>
            <w:tcW w:w="1995" w:type="dxa"/>
            <w:tcBorders>
              <w:right w:val="single" w:sz="12" w:space="0" w:color="auto"/>
            </w:tcBorders>
          </w:tcPr>
          <w:p w:rsidR="0096314B" w:rsidRDefault="0096314B" w:rsidP="00011050">
            <w:pPr>
              <w:jc w:val="right"/>
            </w:pPr>
            <w:r>
              <w:t>834,00 €</w:t>
            </w:r>
          </w:p>
        </w:tc>
      </w:tr>
      <w:tr w:rsidR="0096314B" w:rsidTr="006C346D">
        <w:trPr>
          <w:jc w:val="center"/>
        </w:trPr>
        <w:tc>
          <w:tcPr>
            <w:tcW w:w="1996" w:type="dxa"/>
            <w:tcBorders>
              <w:left w:val="single" w:sz="12" w:space="0" w:color="auto"/>
            </w:tcBorders>
          </w:tcPr>
          <w:p w:rsidR="0096314B" w:rsidRDefault="0096314B" w:rsidP="00312545">
            <w:r>
              <w:t>Intérêts</w:t>
            </w:r>
          </w:p>
        </w:tc>
        <w:tc>
          <w:tcPr>
            <w:tcW w:w="1996" w:type="dxa"/>
            <w:tcBorders>
              <w:right w:val="single" w:sz="12" w:space="0" w:color="auto"/>
            </w:tcBorders>
          </w:tcPr>
          <w:p w:rsidR="0096314B" w:rsidRDefault="0096314B" w:rsidP="0096314B">
            <w:pPr>
              <w:jc w:val="right"/>
            </w:pPr>
            <w:r>
              <w:t>206,00 €</w:t>
            </w:r>
          </w:p>
        </w:tc>
        <w:tc>
          <w:tcPr>
            <w:tcW w:w="1995" w:type="dxa"/>
            <w:tcBorders>
              <w:left w:val="single" w:sz="12" w:space="0" w:color="auto"/>
            </w:tcBorders>
          </w:tcPr>
          <w:p w:rsidR="0096314B" w:rsidRDefault="0096314B" w:rsidP="00312545">
            <w:r>
              <w:t>Assurance</w:t>
            </w:r>
          </w:p>
        </w:tc>
        <w:tc>
          <w:tcPr>
            <w:tcW w:w="1995" w:type="dxa"/>
            <w:tcBorders>
              <w:right w:val="single" w:sz="12" w:space="0" w:color="auto"/>
            </w:tcBorders>
          </w:tcPr>
          <w:p w:rsidR="0096314B" w:rsidRDefault="0096314B" w:rsidP="00011050">
            <w:pPr>
              <w:jc w:val="right"/>
            </w:pPr>
            <w:r>
              <w:t>94,07 €</w:t>
            </w:r>
          </w:p>
        </w:tc>
      </w:tr>
      <w:tr w:rsidR="0096314B" w:rsidTr="006C346D">
        <w:trPr>
          <w:jc w:val="center"/>
        </w:trPr>
        <w:tc>
          <w:tcPr>
            <w:tcW w:w="1996" w:type="dxa"/>
            <w:tcBorders>
              <w:left w:val="single" w:sz="12" w:space="0" w:color="auto"/>
            </w:tcBorders>
          </w:tcPr>
          <w:p w:rsidR="0096314B" w:rsidRDefault="0096314B" w:rsidP="00312545">
            <w:r>
              <w:t>Divers</w:t>
            </w:r>
          </w:p>
        </w:tc>
        <w:tc>
          <w:tcPr>
            <w:tcW w:w="1996" w:type="dxa"/>
            <w:tcBorders>
              <w:right w:val="single" w:sz="12" w:space="0" w:color="auto"/>
            </w:tcBorders>
          </w:tcPr>
          <w:p w:rsidR="0096314B" w:rsidRDefault="0096314B" w:rsidP="0096314B">
            <w:pPr>
              <w:jc w:val="right"/>
            </w:pPr>
            <w:r>
              <w:t>117,00 €</w:t>
            </w:r>
          </w:p>
        </w:tc>
        <w:tc>
          <w:tcPr>
            <w:tcW w:w="1995" w:type="dxa"/>
            <w:tcBorders>
              <w:left w:val="single" w:sz="12" w:space="0" w:color="auto"/>
            </w:tcBorders>
          </w:tcPr>
          <w:p w:rsidR="0096314B" w:rsidRDefault="0096314B" w:rsidP="00312545">
            <w:r>
              <w:t>Achat de Matériel</w:t>
            </w:r>
          </w:p>
        </w:tc>
        <w:tc>
          <w:tcPr>
            <w:tcW w:w="1995" w:type="dxa"/>
            <w:tcBorders>
              <w:right w:val="single" w:sz="12" w:space="0" w:color="auto"/>
            </w:tcBorders>
          </w:tcPr>
          <w:p w:rsidR="0096314B" w:rsidRDefault="0096314B" w:rsidP="00011050">
            <w:pPr>
              <w:jc w:val="right"/>
            </w:pPr>
            <w:r>
              <w:t>638,99 €</w:t>
            </w:r>
          </w:p>
        </w:tc>
      </w:tr>
      <w:tr w:rsidR="0096314B" w:rsidTr="006C346D">
        <w:trPr>
          <w:jc w:val="center"/>
        </w:trPr>
        <w:tc>
          <w:tcPr>
            <w:tcW w:w="1996" w:type="dxa"/>
            <w:tcBorders>
              <w:left w:val="single" w:sz="12" w:space="0" w:color="auto"/>
            </w:tcBorders>
          </w:tcPr>
          <w:p w:rsidR="0096314B" w:rsidRDefault="0096314B" w:rsidP="00312545"/>
        </w:tc>
        <w:tc>
          <w:tcPr>
            <w:tcW w:w="1996" w:type="dxa"/>
            <w:tcBorders>
              <w:right w:val="single" w:sz="12" w:space="0" w:color="auto"/>
            </w:tcBorders>
          </w:tcPr>
          <w:p w:rsidR="0096314B" w:rsidRDefault="0096314B" w:rsidP="0096314B">
            <w:pPr>
              <w:jc w:val="right"/>
            </w:pPr>
          </w:p>
        </w:tc>
        <w:tc>
          <w:tcPr>
            <w:tcW w:w="1995" w:type="dxa"/>
            <w:tcBorders>
              <w:left w:val="single" w:sz="12" w:space="0" w:color="auto"/>
            </w:tcBorders>
          </w:tcPr>
          <w:p w:rsidR="0096314B" w:rsidRDefault="0096314B" w:rsidP="00312545">
            <w:r>
              <w:t>Frais bancaires</w:t>
            </w:r>
          </w:p>
        </w:tc>
        <w:tc>
          <w:tcPr>
            <w:tcW w:w="1995" w:type="dxa"/>
            <w:tcBorders>
              <w:right w:val="single" w:sz="12" w:space="0" w:color="auto"/>
            </w:tcBorders>
          </w:tcPr>
          <w:p w:rsidR="0096314B" w:rsidRDefault="0096314B" w:rsidP="00011050">
            <w:pPr>
              <w:jc w:val="right"/>
            </w:pPr>
            <w:r>
              <w:t>33,05 €</w:t>
            </w:r>
          </w:p>
        </w:tc>
      </w:tr>
      <w:tr w:rsidR="0096314B" w:rsidTr="006C346D">
        <w:trPr>
          <w:jc w:val="center"/>
        </w:trPr>
        <w:tc>
          <w:tcPr>
            <w:tcW w:w="1996" w:type="dxa"/>
            <w:tcBorders>
              <w:left w:val="single" w:sz="12" w:space="0" w:color="auto"/>
            </w:tcBorders>
          </w:tcPr>
          <w:p w:rsidR="0096314B" w:rsidRDefault="0096314B" w:rsidP="00312545"/>
        </w:tc>
        <w:tc>
          <w:tcPr>
            <w:tcW w:w="1996" w:type="dxa"/>
            <w:tcBorders>
              <w:right w:val="single" w:sz="12" w:space="0" w:color="auto"/>
            </w:tcBorders>
          </w:tcPr>
          <w:p w:rsidR="0096314B" w:rsidRDefault="0096314B" w:rsidP="0096314B">
            <w:pPr>
              <w:jc w:val="right"/>
            </w:pPr>
          </w:p>
        </w:tc>
        <w:tc>
          <w:tcPr>
            <w:tcW w:w="1995" w:type="dxa"/>
            <w:tcBorders>
              <w:left w:val="single" w:sz="12" w:space="0" w:color="auto"/>
            </w:tcBorders>
          </w:tcPr>
          <w:p w:rsidR="0096314B" w:rsidRDefault="0096314B" w:rsidP="00312545">
            <w:r>
              <w:t>Réceptions</w:t>
            </w:r>
          </w:p>
        </w:tc>
        <w:tc>
          <w:tcPr>
            <w:tcW w:w="1995" w:type="dxa"/>
            <w:tcBorders>
              <w:right w:val="single" w:sz="12" w:space="0" w:color="auto"/>
            </w:tcBorders>
          </w:tcPr>
          <w:p w:rsidR="0096314B" w:rsidRDefault="0096314B" w:rsidP="00011050">
            <w:pPr>
              <w:jc w:val="right"/>
            </w:pPr>
            <w:r>
              <w:t>554,34 €</w:t>
            </w:r>
          </w:p>
        </w:tc>
      </w:tr>
      <w:tr w:rsidR="0096314B" w:rsidTr="006C346D">
        <w:trPr>
          <w:jc w:val="center"/>
        </w:trPr>
        <w:tc>
          <w:tcPr>
            <w:tcW w:w="1996" w:type="dxa"/>
            <w:tcBorders>
              <w:left w:val="single" w:sz="12" w:space="0" w:color="auto"/>
            </w:tcBorders>
          </w:tcPr>
          <w:p w:rsidR="0096314B" w:rsidRDefault="0096314B" w:rsidP="00312545"/>
        </w:tc>
        <w:tc>
          <w:tcPr>
            <w:tcW w:w="1996" w:type="dxa"/>
            <w:tcBorders>
              <w:right w:val="single" w:sz="12" w:space="0" w:color="auto"/>
            </w:tcBorders>
          </w:tcPr>
          <w:p w:rsidR="0096314B" w:rsidRDefault="0096314B" w:rsidP="0096314B">
            <w:pPr>
              <w:jc w:val="right"/>
            </w:pPr>
          </w:p>
        </w:tc>
        <w:tc>
          <w:tcPr>
            <w:tcW w:w="1995" w:type="dxa"/>
            <w:tcBorders>
              <w:left w:val="single" w:sz="12" w:space="0" w:color="auto"/>
            </w:tcBorders>
          </w:tcPr>
          <w:p w:rsidR="0096314B" w:rsidRDefault="0096314B" w:rsidP="00312545">
            <w:r>
              <w:t>Secrétariat</w:t>
            </w:r>
          </w:p>
        </w:tc>
        <w:tc>
          <w:tcPr>
            <w:tcW w:w="1995" w:type="dxa"/>
            <w:tcBorders>
              <w:right w:val="single" w:sz="12" w:space="0" w:color="auto"/>
            </w:tcBorders>
          </w:tcPr>
          <w:p w:rsidR="0096314B" w:rsidRDefault="0096314B" w:rsidP="00011050">
            <w:pPr>
              <w:jc w:val="right"/>
            </w:pPr>
            <w:r>
              <w:t>756,67 €</w:t>
            </w:r>
          </w:p>
        </w:tc>
      </w:tr>
      <w:tr w:rsidR="0096314B" w:rsidTr="006C346D">
        <w:trPr>
          <w:jc w:val="center"/>
        </w:trPr>
        <w:tc>
          <w:tcPr>
            <w:tcW w:w="1996" w:type="dxa"/>
            <w:tcBorders>
              <w:left w:val="single" w:sz="12" w:space="0" w:color="auto"/>
            </w:tcBorders>
          </w:tcPr>
          <w:p w:rsidR="0096314B" w:rsidRDefault="0096314B" w:rsidP="00312545"/>
        </w:tc>
        <w:tc>
          <w:tcPr>
            <w:tcW w:w="1996" w:type="dxa"/>
            <w:tcBorders>
              <w:right w:val="single" w:sz="12" w:space="0" w:color="auto"/>
            </w:tcBorders>
          </w:tcPr>
          <w:p w:rsidR="0096314B" w:rsidRDefault="0096314B" w:rsidP="0096314B">
            <w:pPr>
              <w:jc w:val="right"/>
            </w:pPr>
          </w:p>
        </w:tc>
        <w:tc>
          <w:tcPr>
            <w:tcW w:w="1995" w:type="dxa"/>
            <w:tcBorders>
              <w:left w:val="single" w:sz="12" w:space="0" w:color="auto"/>
            </w:tcBorders>
          </w:tcPr>
          <w:p w:rsidR="0096314B" w:rsidRDefault="0096314B" w:rsidP="00312545">
            <w:r>
              <w:t>Dons SNSM</w:t>
            </w:r>
          </w:p>
        </w:tc>
        <w:tc>
          <w:tcPr>
            <w:tcW w:w="1995" w:type="dxa"/>
            <w:tcBorders>
              <w:right w:val="single" w:sz="12" w:space="0" w:color="auto"/>
            </w:tcBorders>
          </w:tcPr>
          <w:p w:rsidR="0096314B" w:rsidRDefault="0096314B" w:rsidP="00011050">
            <w:pPr>
              <w:jc w:val="right"/>
            </w:pPr>
            <w:r>
              <w:t>200,00 €</w:t>
            </w:r>
          </w:p>
        </w:tc>
      </w:tr>
      <w:tr w:rsidR="0096314B" w:rsidTr="006C346D">
        <w:trPr>
          <w:jc w:val="center"/>
        </w:trPr>
        <w:tc>
          <w:tcPr>
            <w:tcW w:w="1996" w:type="dxa"/>
            <w:tcBorders>
              <w:left w:val="single" w:sz="12" w:space="0" w:color="auto"/>
            </w:tcBorders>
          </w:tcPr>
          <w:p w:rsidR="0096314B" w:rsidRDefault="0096314B" w:rsidP="00312545"/>
        </w:tc>
        <w:tc>
          <w:tcPr>
            <w:tcW w:w="1996" w:type="dxa"/>
            <w:tcBorders>
              <w:right w:val="single" w:sz="12" w:space="0" w:color="auto"/>
            </w:tcBorders>
          </w:tcPr>
          <w:p w:rsidR="0096314B" w:rsidRDefault="0096314B" w:rsidP="0096314B">
            <w:pPr>
              <w:jc w:val="right"/>
            </w:pPr>
          </w:p>
        </w:tc>
        <w:tc>
          <w:tcPr>
            <w:tcW w:w="1995" w:type="dxa"/>
            <w:tcBorders>
              <w:left w:val="single" w:sz="12" w:space="0" w:color="auto"/>
            </w:tcBorders>
          </w:tcPr>
          <w:p w:rsidR="0096314B" w:rsidRDefault="0096314B" w:rsidP="00312545">
            <w:r>
              <w:t>Divers</w:t>
            </w:r>
          </w:p>
        </w:tc>
        <w:tc>
          <w:tcPr>
            <w:tcW w:w="1995" w:type="dxa"/>
            <w:tcBorders>
              <w:right w:val="single" w:sz="12" w:space="0" w:color="auto"/>
            </w:tcBorders>
          </w:tcPr>
          <w:p w:rsidR="0096314B" w:rsidRDefault="0096314B" w:rsidP="00011050">
            <w:pPr>
              <w:jc w:val="right"/>
            </w:pPr>
            <w:r>
              <w:t>104,00 €</w:t>
            </w:r>
          </w:p>
        </w:tc>
      </w:tr>
      <w:tr w:rsidR="00E87063" w:rsidTr="006C346D">
        <w:trPr>
          <w:jc w:val="center"/>
        </w:trPr>
        <w:tc>
          <w:tcPr>
            <w:tcW w:w="1996" w:type="dxa"/>
            <w:tcBorders>
              <w:left w:val="single" w:sz="12" w:space="0" w:color="auto"/>
            </w:tcBorders>
            <w:shd w:val="clear" w:color="auto" w:fill="D9D9D9" w:themeFill="background1" w:themeFillShade="D9"/>
          </w:tcPr>
          <w:p w:rsidR="00E87063" w:rsidRPr="00E02D42" w:rsidRDefault="009B1749" w:rsidP="00312545">
            <w:pPr>
              <w:rPr>
                <w:b/>
              </w:rPr>
            </w:pPr>
            <w:r>
              <w:rPr>
                <w:b/>
              </w:rPr>
              <w:t>Total Recettes</w:t>
            </w:r>
          </w:p>
        </w:tc>
        <w:tc>
          <w:tcPr>
            <w:tcW w:w="1996" w:type="dxa"/>
            <w:tcBorders>
              <w:right w:val="single" w:sz="12" w:space="0" w:color="auto"/>
            </w:tcBorders>
            <w:shd w:val="clear" w:color="auto" w:fill="D9D9D9" w:themeFill="background1" w:themeFillShade="D9"/>
          </w:tcPr>
          <w:p w:rsidR="00E87063" w:rsidRPr="00E02D42" w:rsidRDefault="00E02D42" w:rsidP="0096314B">
            <w:pPr>
              <w:jc w:val="right"/>
              <w:rPr>
                <w:b/>
              </w:rPr>
            </w:pPr>
            <w:r w:rsidRPr="00E02D42">
              <w:rPr>
                <w:b/>
              </w:rPr>
              <w:t>7112,00 €</w:t>
            </w:r>
          </w:p>
        </w:tc>
        <w:tc>
          <w:tcPr>
            <w:tcW w:w="1995" w:type="dxa"/>
            <w:tcBorders>
              <w:left w:val="single" w:sz="12" w:space="0" w:color="auto"/>
            </w:tcBorders>
            <w:shd w:val="clear" w:color="auto" w:fill="D9D9D9" w:themeFill="background1" w:themeFillShade="D9"/>
          </w:tcPr>
          <w:p w:rsidR="00E87063" w:rsidRPr="00E02D42" w:rsidRDefault="009B1749" w:rsidP="00312545">
            <w:pPr>
              <w:rPr>
                <w:b/>
              </w:rPr>
            </w:pPr>
            <w:r>
              <w:rPr>
                <w:b/>
              </w:rPr>
              <w:t xml:space="preserve">Total Dépenses </w:t>
            </w:r>
          </w:p>
        </w:tc>
        <w:tc>
          <w:tcPr>
            <w:tcW w:w="1995" w:type="dxa"/>
            <w:tcBorders>
              <w:right w:val="single" w:sz="12" w:space="0" w:color="auto"/>
            </w:tcBorders>
            <w:shd w:val="clear" w:color="auto" w:fill="D9D9D9" w:themeFill="background1" w:themeFillShade="D9"/>
          </w:tcPr>
          <w:p w:rsidR="00E87063" w:rsidRPr="00E02D42" w:rsidRDefault="00E02D42" w:rsidP="00011050">
            <w:pPr>
              <w:jc w:val="right"/>
              <w:rPr>
                <w:b/>
              </w:rPr>
            </w:pPr>
            <w:r w:rsidRPr="00E02D42">
              <w:rPr>
                <w:b/>
              </w:rPr>
              <w:t>6850,25 €</w:t>
            </w:r>
          </w:p>
        </w:tc>
      </w:tr>
      <w:tr w:rsidR="006C346D" w:rsidTr="006C346D">
        <w:trPr>
          <w:jc w:val="center"/>
        </w:trPr>
        <w:tc>
          <w:tcPr>
            <w:tcW w:w="7982" w:type="dxa"/>
            <w:gridSpan w:val="4"/>
            <w:tcBorders>
              <w:left w:val="single" w:sz="12" w:space="0" w:color="auto"/>
              <w:bottom w:val="single" w:sz="12" w:space="0" w:color="auto"/>
              <w:right w:val="single" w:sz="12" w:space="0" w:color="auto"/>
            </w:tcBorders>
            <w:shd w:val="clear" w:color="auto" w:fill="auto"/>
          </w:tcPr>
          <w:p w:rsidR="006C346D" w:rsidRPr="00E02D42" w:rsidRDefault="006C346D" w:rsidP="00011050">
            <w:pPr>
              <w:jc w:val="right"/>
              <w:rPr>
                <w:b/>
              </w:rPr>
            </w:pPr>
          </w:p>
        </w:tc>
      </w:tr>
      <w:tr w:rsidR="006C346D" w:rsidTr="006C346D">
        <w:trPr>
          <w:jc w:val="center"/>
        </w:trPr>
        <w:tc>
          <w:tcPr>
            <w:tcW w:w="7982"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C346D" w:rsidRPr="00E02D42" w:rsidRDefault="006C346D" w:rsidP="006C346D">
            <w:pPr>
              <w:jc w:val="center"/>
              <w:rPr>
                <w:b/>
              </w:rPr>
            </w:pPr>
            <w:r>
              <w:rPr>
                <w:b/>
              </w:rPr>
              <w:t>Résultat de l’exercice : + 261,25 €</w:t>
            </w:r>
          </w:p>
        </w:tc>
      </w:tr>
    </w:tbl>
    <w:p w:rsidR="00E974A4" w:rsidRDefault="00E974A4" w:rsidP="00312545"/>
    <w:p w:rsidR="00312545" w:rsidRDefault="00E02D42">
      <w:pPr>
        <w:rPr>
          <w:b/>
          <w:u w:val="single"/>
        </w:rPr>
      </w:pPr>
      <w:r w:rsidRPr="00E02D42">
        <w:rPr>
          <w:b/>
          <w:u w:val="single"/>
        </w:rPr>
        <w:t>A l’unanimité, l’assemblée donne quitus au trésorier.</w:t>
      </w:r>
    </w:p>
    <w:p w:rsidR="00F94340" w:rsidRPr="00E02D42" w:rsidRDefault="00F94340">
      <w:pPr>
        <w:rPr>
          <w:b/>
          <w:u w:val="single"/>
        </w:rPr>
      </w:pPr>
    </w:p>
    <w:p w:rsidR="00B3403E" w:rsidRPr="00052DDE" w:rsidRDefault="009252F8">
      <w:pPr>
        <w:rPr>
          <w:b/>
        </w:rPr>
      </w:pPr>
      <w:r w:rsidRPr="00FF2E3A">
        <w:rPr>
          <w:b/>
          <w:sz w:val="28"/>
          <w:szCs w:val="28"/>
          <w:highlight w:val="lightGray"/>
        </w:rPr>
        <w:t>CONSEIL PORTUAIRE</w:t>
      </w:r>
      <w:r w:rsidR="00327C31" w:rsidRPr="00FF2E3A">
        <w:rPr>
          <w:b/>
          <w:highlight w:val="lightGray"/>
        </w:rPr>
        <w:t xml:space="preserve"> du 17 novembre 2015</w:t>
      </w:r>
    </w:p>
    <w:p w:rsidR="00B12F37" w:rsidRDefault="00B12F37">
      <w:r w:rsidRPr="007910EE">
        <w:rPr>
          <w:highlight w:val="yellow"/>
        </w:rPr>
        <w:t>Tarifs 2015</w:t>
      </w:r>
      <w:r w:rsidR="006325A2">
        <w:t xml:space="preserve"> : </w:t>
      </w:r>
      <w:r w:rsidR="000D1087">
        <w:t xml:space="preserve">augmentation de </w:t>
      </w:r>
      <w:r w:rsidR="006325A2">
        <w:t xml:space="preserve">1% </w:t>
      </w:r>
    </w:p>
    <w:p w:rsidR="00F91896" w:rsidRDefault="006325A2">
      <w:r w:rsidRPr="007910EE">
        <w:rPr>
          <w:highlight w:val="yellow"/>
        </w:rPr>
        <w:t>Dragage de l’anse de Pouldavid</w:t>
      </w:r>
      <w:r w:rsidR="00C20A72">
        <w:t>. La position de</w:t>
      </w:r>
      <w:r>
        <w:t xml:space="preserve"> PTPR </w:t>
      </w:r>
      <w:r w:rsidR="00AA7386">
        <w:t>lors de la derniè</w:t>
      </w:r>
      <w:r w:rsidR="00360950">
        <w:t>re AG e</w:t>
      </w:r>
      <w:r w:rsidR="009252F8">
        <w:t>n 2014 </w:t>
      </w:r>
      <w:r w:rsidR="00C20A72">
        <w:t>était claire: nous estimions</w:t>
      </w:r>
      <w:r w:rsidR="009252F8">
        <w:t xml:space="preserve"> que ce</w:t>
      </w:r>
      <w:r w:rsidR="00052DDE">
        <w:t>s frais ne devaient, en aucun cas,</w:t>
      </w:r>
      <w:r w:rsidR="009252F8">
        <w:t xml:space="preserve"> être imputé</w:t>
      </w:r>
      <w:r w:rsidR="007910EE">
        <w:t>saubudget</w:t>
      </w:r>
      <w:r w:rsidR="009252F8">
        <w:t xml:space="preserve"> du port de plaisance</w:t>
      </w:r>
      <w:r w:rsidR="007910EE">
        <w:t>. Il était</w:t>
      </w:r>
      <w:r w:rsidR="00C20A72">
        <w:t>, en effet,</w:t>
      </w:r>
      <w:r w:rsidR="007910EE">
        <w:t xml:space="preserve"> anormal que les usag</w:t>
      </w:r>
      <w:r w:rsidR="00CA0530">
        <w:t>ers du port supportent la facture</w:t>
      </w:r>
      <w:r w:rsidR="00D6034B">
        <w:t xml:space="preserve"> de ce dragage dans une</w:t>
      </w:r>
      <w:r w:rsidR="009252F8">
        <w:t xml:space="preserve"> zone qui n’est utilisée par aucun</w:t>
      </w:r>
      <w:r w:rsidR="007910EE">
        <w:t xml:space="preserve"> plaisancier</w:t>
      </w:r>
      <w:r w:rsidR="00360950">
        <w:t>.</w:t>
      </w:r>
      <w:r w:rsidR="007910EE">
        <w:t xml:space="preserve"> Depuis les choses ont évoluées</w:t>
      </w:r>
      <w:r w:rsidR="00CA0530">
        <w:t xml:space="preserve"> favo</w:t>
      </w:r>
      <w:r w:rsidR="00A06C76">
        <w:t>rablement</w:t>
      </w:r>
      <w:r w:rsidR="00CA0530">
        <w:t>.</w:t>
      </w:r>
      <w:r w:rsidR="00C20A72">
        <w:t>Erwan Le Floch explique à l’assemblée qu’en définitive, pour des raisons administratives, ces frais seront supportés par la ville.</w:t>
      </w:r>
    </w:p>
    <w:p w:rsidR="00454DA9" w:rsidRDefault="00AA7386" w:rsidP="00454DA9">
      <w:r>
        <w:t>Avenant</w:t>
      </w:r>
      <w:r w:rsidR="00074A82">
        <w:t>s</w:t>
      </w:r>
      <w:r>
        <w:t xml:space="preserve"> au règlement du port : </w:t>
      </w:r>
      <w:r w:rsidR="00C20A72">
        <w:t>Jean-Baptiste Fleitour nous explique quelques points modifiés sur le règlement du port</w:t>
      </w:r>
      <w:r w:rsidR="00F10C64">
        <w:t> :</w:t>
      </w:r>
    </w:p>
    <w:p w:rsidR="00454DA9" w:rsidRDefault="00AA7386" w:rsidP="00454DA9">
      <w:pPr>
        <w:pStyle w:val="Paragraphedeliste"/>
        <w:numPr>
          <w:ilvl w:val="0"/>
          <w:numId w:val="2"/>
        </w:numPr>
      </w:pPr>
      <w:r>
        <w:t>1 mois de préavis</w:t>
      </w:r>
      <w:r w:rsidR="00F10C64">
        <w:t xml:space="preserve"> : </w:t>
      </w:r>
      <w:r w:rsidR="00D22D66">
        <w:t>nécessité</w:t>
      </w:r>
      <w:r w:rsidR="00F10C64">
        <w:t xml:space="preserve"> de donner un mois de préavis lors de la vente d’un bateau.</w:t>
      </w:r>
    </w:p>
    <w:p w:rsidR="00A2354C" w:rsidRDefault="00A2354C" w:rsidP="00454DA9">
      <w:pPr>
        <w:pStyle w:val="Paragraphedeliste"/>
        <w:numPr>
          <w:ilvl w:val="0"/>
          <w:numId w:val="2"/>
        </w:numPr>
      </w:pPr>
      <w:r>
        <w:t>Place bloquée</w:t>
      </w:r>
      <w:r w:rsidR="00F10C64">
        <w:t> : possibilité de « bloquer » une place (1 an</w:t>
      </w:r>
      <w:r w:rsidR="00637D28">
        <w:t xml:space="preserve"> maxi</w:t>
      </w:r>
      <w:r w:rsidR="00F10C64">
        <w:t>) si l</w:t>
      </w:r>
      <w:r w:rsidR="00637D28">
        <w:t>e bénéficiaires’</w:t>
      </w:r>
      <w:r w:rsidR="00F10C64">
        <w:t>est</w:t>
      </w:r>
      <w:r w:rsidR="00F94340">
        <w:t xml:space="preserve"> vu attribuer</w:t>
      </w:r>
      <w:r w:rsidR="00637D28">
        <w:t xml:space="preserve"> un emplacement et que celui-ci n’a pas encore d</w:t>
      </w:r>
      <w:r w:rsidR="00F10C64">
        <w:t>e bateau</w:t>
      </w:r>
      <w:r w:rsidR="00F94340">
        <w:t xml:space="preserve"> pour un coût forfaitaire</w:t>
      </w:r>
      <w:r w:rsidR="00637D28">
        <w:t xml:space="preserve"> de 50€.</w:t>
      </w:r>
    </w:p>
    <w:p w:rsidR="00454DA9" w:rsidRPr="006325A2" w:rsidRDefault="007307AB" w:rsidP="00F10C64">
      <w:pPr>
        <w:ind w:left="360"/>
      </w:pPr>
      <w:r>
        <w:t xml:space="preserve">Plaisance </w:t>
      </w:r>
      <w:proofErr w:type="spellStart"/>
      <w:r>
        <w:t>Tréboul</w:t>
      </w:r>
      <w:proofErr w:type="spellEnd"/>
      <w:r>
        <w:t xml:space="preserve"> Port </w:t>
      </w:r>
      <w:proofErr w:type="spellStart"/>
      <w:r>
        <w:t>R</w:t>
      </w:r>
      <w:r w:rsidR="00F10C64">
        <w:t>hu</w:t>
      </w:r>
      <w:proofErr w:type="spellEnd"/>
      <w:r w:rsidR="00F10C64">
        <w:t xml:space="preserve"> relaiera sur son site ces avenants afin d’en informer le maximum d’usagers.</w:t>
      </w:r>
    </w:p>
    <w:p w:rsidR="006F3F29" w:rsidRDefault="00312545">
      <w:r w:rsidRPr="00454DA9">
        <w:rPr>
          <w:highlight w:val="yellow"/>
        </w:rPr>
        <w:t xml:space="preserve">Séance </w:t>
      </w:r>
      <w:r w:rsidR="006F3F29" w:rsidRPr="00454DA9">
        <w:rPr>
          <w:highlight w:val="yellow"/>
        </w:rPr>
        <w:t>Questions / Réponse</w:t>
      </w:r>
    </w:p>
    <w:p w:rsidR="00DC11AA" w:rsidRDefault="00F10C64" w:rsidP="00DC11AA">
      <w:pPr>
        <w:pStyle w:val="Paragraphedeliste"/>
        <w:numPr>
          <w:ilvl w:val="0"/>
          <w:numId w:val="5"/>
        </w:numPr>
      </w:pPr>
      <w:r>
        <w:t>Ponton W : modification de l’accès au ponton jugé dangereux</w:t>
      </w:r>
      <w:r w:rsidR="00D22D66">
        <w:t>. Des adaptations</w:t>
      </w:r>
      <w:r w:rsidR="00057B1D">
        <w:t xml:space="preserve"> sont en cours de réalisation et devraient être posées rapidement</w:t>
      </w:r>
      <w:r>
        <w:t>.</w:t>
      </w:r>
    </w:p>
    <w:p w:rsidR="00DC11AA" w:rsidRDefault="00DC11AA" w:rsidP="00DC11AA">
      <w:pPr>
        <w:pStyle w:val="Paragraphedeliste"/>
        <w:numPr>
          <w:ilvl w:val="0"/>
          <w:numId w:val="5"/>
        </w:numPr>
      </w:pPr>
      <w:r>
        <w:t>Nouveau ponton du Port Rhu (en face du chantier</w:t>
      </w:r>
      <w:r w:rsidR="00A06C76">
        <w:t>) :l’</w:t>
      </w:r>
      <w:r w:rsidR="00F10C64">
        <w:t>alimentation électrique est programmée.</w:t>
      </w:r>
    </w:p>
    <w:p w:rsidR="00BF7330" w:rsidRDefault="00BF7330" w:rsidP="00BF7330">
      <w:pPr>
        <w:pStyle w:val="Paragraphedeliste"/>
        <w:numPr>
          <w:ilvl w:val="0"/>
          <w:numId w:val="4"/>
        </w:numPr>
      </w:pPr>
      <w:r>
        <w:t xml:space="preserve">Jauge </w:t>
      </w:r>
      <w:r w:rsidR="00CD7D6D">
        <w:t xml:space="preserve">d’hauteur d’eau </w:t>
      </w:r>
      <w:r>
        <w:t>au passage du Guet</w:t>
      </w:r>
      <w:r w:rsidR="00F10C64">
        <w:t>. Modifications prise</w:t>
      </w:r>
      <w:r w:rsidR="00057B1D">
        <w:t>s en compte pour une meilleure l</w:t>
      </w:r>
      <w:r w:rsidR="009C7835">
        <w:t>isibilité des deux côtés du passage.</w:t>
      </w:r>
    </w:p>
    <w:p w:rsidR="00A06C76" w:rsidRDefault="00BF7330" w:rsidP="009C7835">
      <w:pPr>
        <w:pStyle w:val="Paragraphedeliste"/>
        <w:numPr>
          <w:ilvl w:val="0"/>
          <w:numId w:val="4"/>
        </w:numPr>
      </w:pPr>
      <w:r>
        <w:t>Ponton d’</w:t>
      </w:r>
      <w:r w:rsidR="00DC11AA">
        <w:t xml:space="preserve">attente pour le Port </w:t>
      </w:r>
      <w:proofErr w:type="spellStart"/>
      <w:r w:rsidR="00DC11AA">
        <w:t>R</w:t>
      </w:r>
      <w:r w:rsidR="00F10C64">
        <w:t>hu</w:t>
      </w:r>
      <w:proofErr w:type="spellEnd"/>
      <w:r w:rsidR="00F10C64">
        <w:t> :</w:t>
      </w:r>
      <w:r w:rsidR="00052DDE">
        <w:t xml:space="preserve"> Revoir les protections.</w:t>
      </w:r>
    </w:p>
    <w:p w:rsidR="00F94340" w:rsidRPr="007910EE" w:rsidRDefault="00F94340" w:rsidP="00F94340">
      <w:pPr>
        <w:pStyle w:val="Paragraphedeliste"/>
      </w:pPr>
    </w:p>
    <w:p w:rsidR="00F94340" w:rsidRPr="00BE7E03" w:rsidRDefault="00EB6BF9">
      <w:pPr>
        <w:rPr>
          <w:b/>
          <w:sz w:val="28"/>
          <w:szCs w:val="28"/>
        </w:rPr>
      </w:pPr>
      <w:r w:rsidRPr="00FF2E3A">
        <w:rPr>
          <w:b/>
          <w:sz w:val="28"/>
          <w:szCs w:val="28"/>
          <w:highlight w:val="lightGray"/>
        </w:rPr>
        <w:t>Election</w:t>
      </w:r>
      <w:r w:rsidR="00BE7E03" w:rsidRPr="00FF2E3A">
        <w:rPr>
          <w:b/>
          <w:sz w:val="28"/>
          <w:szCs w:val="28"/>
          <w:highlight w:val="lightGray"/>
        </w:rPr>
        <w:t>s</w:t>
      </w:r>
      <w:r w:rsidRPr="00FF2E3A">
        <w:rPr>
          <w:b/>
          <w:sz w:val="28"/>
          <w:szCs w:val="28"/>
          <w:highlight w:val="lightGray"/>
        </w:rPr>
        <w:t xml:space="preserve"> au Conseil d’Administration</w:t>
      </w:r>
    </w:p>
    <w:p w:rsidR="009962B3" w:rsidRPr="00454DA9" w:rsidRDefault="009962B3">
      <w:r w:rsidRPr="00E105D6">
        <w:rPr>
          <w:highlight w:val="yellow"/>
          <w:u w:val="single"/>
        </w:rPr>
        <w:t>T</w:t>
      </w:r>
      <w:r w:rsidR="00EB6BF9" w:rsidRPr="00E105D6">
        <w:rPr>
          <w:highlight w:val="yellow"/>
          <w:u w:val="single"/>
        </w:rPr>
        <w:t>iers sortant</w:t>
      </w:r>
      <w:r w:rsidR="0094701F" w:rsidRPr="00E105D6">
        <w:rPr>
          <w:highlight w:val="yellow"/>
        </w:rPr>
        <w:t> :</w:t>
      </w:r>
    </w:p>
    <w:p w:rsidR="00EB6BF9" w:rsidRPr="00454DA9" w:rsidRDefault="00C47347">
      <w:r w:rsidRPr="00454DA9">
        <w:t>Jean Normant, Pierre Yannic, Jean-François Ba</w:t>
      </w:r>
      <w:r w:rsidR="00742B5F" w:rsidRPr="00454DA9">
        <w:t xml:space="preserve">rtout, Elisabeth Le Bihan, Jean </w:t>
      </w:r>
      <w:r w:rsidRPr="00454DA9">
        <w:t>Philippe</w:t>
      </w:r>
    </w:p>
    <w:p w:rsidR="009962B3" w:rsidRPr="00454DA9" w:rsidRDefault="009962B3">
      <w:pPr>
        <w:rPr>
          <w:u w:val="single"/>
        </w:rPr>
      </w:pPr>
      <w:r w:rsidRPr="00E105D6">
        <w:rPr>
          <w:highlight w:val="yellow"/>
          <w:u w:val="single"/>
        </w:rPr>
        <w:t>Se représentent :</w:t>
      </w:r>
    </w:p>
    <w:p w:rsidR="007C31AF" w:rsidRPr="00454DA9" w:rsidRDefault="00595BC4">
      <w:r w:rsidRPr="00454DA9">
        <w:t xml:space="preserve"> Elisabeth Le Bihan, </w:t>
      </w:r>
      <w:r w:rsidR="00C47347" w:rsidRPr="00454DA9">
        <w:t>Jean Philippe</w:t>
      </w:r>
      <w:r w:rsidR="00CA0530">
        <w:t>, Jean-François Bartout</w:t>
      </w:r>
    </w:p>
    <w:p w:rsidR="009962B3" w:rsidRPr="00454DA9" w:rsidRDefault="009962B3">
      <w:pPr>
        <w:rPr>
          <w:u w:val="single"/>
        </w:rPr>
      </w:pPr>
      <w:r w:rsidRPr="00E105D6">
        <w:rPr>
          <w:highlight w:val="yellow"/>
          <w:u w:val="single"/>
        </w:rPr>
        <w:t>Se présentent :</w:t>
      </w:r>
    </w:p>
    <w:p w:rsidR="00EB2DB7" w:rsidRDefault="00A2354C">
      <w:r>
        <w:t xml:space="preserve">Christian </w:t>
      </w:r>
      <w:proofErr w:type="spellStart"/>
      <w:r>
        <w:t>Pigeyre</w:t>
      </w:r>
      <w:proofErr w:type="spellEnd"/>
      <w:r w:rsidR="009962B3" w:rsidRPr="00454DA9">
        <w:t xml:space="preserve">, </w:t>
      </w:r>
      <w:r>
        <w:t xml:space="preserve">Alain </w:t>
      </w:r>
      <w:proofErr w:type="spellStart"/>
      <w:r>
        <w:t>Jourdren</w:t>
      </w:r>
      <w:proofErr w:type="spellEnd"/>
      <w:r>
        <w:t>.</w:t>
      </w:r>
    </w:p>
    <w:p w:rsidR="002E2BDD" w:rsidRPr="002E2BDD" w:rsidRDefault="002E2BDD">
      <w:pPr>
        <w:rPr>
          <w:b/>
          <w:u w:val="single"/>
        </w:rPr>
      </w:pPr>
      <w:r w:rsidRPr="002E2BDD">
        <w:rPr>
          <w:b/>
          <w:u w:val="single"/>
        </w:rPr>
        <w:t>Le nouveau conseil d’administration est élu à l’unanimité</w:t>
      </w:r>
    </w:p>
    <w:p w:rsidR="00BE7E03" w:rsidRPr="002214BC" w:rsidRDefault="00637D28">
      <w:pPr>
        <w:rPr>
          <w:u w:val="single"/>
        </w:rPr>
      </w:pPr>
      <w:r w:rsidRPr="002214BC">
        <w:rPr>
          <w:highlight w:val="yellow"/>
          <w:u w:val="single"/>
        </w:rPr>
        <w:t>Nouvelle composition du CA</w:t>
      </w:r>
      <w:r w:rsidR="00E105D6" w:rsidRPr="002214BC">
        <w:rPr>
          <w:highlight w:val="yellow"/>
          <w:u w:val="single"/>
        </w:rPr>
        <w:t xml:space="preserve"> 2016</w:t>
      </w:r>
      <w:r w:rsidR="001825AA" w:rsidRPr="002214BC">
        <w:rPr>
          <w:u w:val="single"/>
        </w:rPr>
        <w:t xml:space="preserve"> : </w:t>
      </w:r>
    </w:p>
    <w:p w:rsidR="00672339" w:rsidRDefault="00EB2DB7">
      <w:r w:rsidRPr="002214BC">
        <w:t>Jean-</w:t>
      </w:r>
      <w:r w:rsidR="00C47347" w:rsidRPr="002214BC">
        <w:t>Paul Rivier</w:t>
      </w:r>
      <w:r w:rsidRPr="002214BC">
        <w:t xml:space="preserve">, </w:t>
      </w:r>
      <w:r w:rsidR="00595BC4" w:rsidRPr="002214BC">
        <w:t xml:space="preserve">Philippe Le </w:t>
      </w:r>
      <w:proofErr w:type="spellStart"/>
      <w:r w:rsidR="00595BC4" w:rsidRPr="002214BC">
        <w:t>Bihan</w:t>
      </w:r>
      <w:proofErr w:type="spellEnd"/>
      <w:r w:rsidR="00C47347" w:rsidRPr="002214BC">
        <w:t xml:space="preserve">, Gérard </w:t>
      </w:r>
      <w:proofErr w:type="spellStart"/>
      <w:r w:rsidR="00C47347" w:rsidRPr="002214BC">
        <w:t>Fages</w:t>
      </w:r>
      <w:proofErr w:type="spellEnd"/>
      <w:r w:rsidR="00C47347" w:rsidRPr="002214BC">
        <w:t>,</w:t>
      </w:r>
      <w:r w:rsidR="00867AB7" w:rsidRPr="002214BC">
        <w:t xml:space="preserve"> Elisabeth Le </w:t>
      </w:r>
      <w:proofErr w:type="spellStart"/>
      <w:r w:rsidR="00867AB7" w:rsidRPr="002214BC">
        <w:t>Bihan</w:t>
      </w:r>
      <w:proofErr w:type="spellEnd"/>
      <w:r w:rsidR="00867AB7" w:rsidRPr="002214BC">
        <w:t xml:space="preserve">, </w:t>
      </w:r>
      <w:r w:rsidR="002E2BDD" w:rsidRPr="002214BC">
        <w:t xml:space="preserve">Pascal </w:t>
      </w:r>
      <w:proofErr w:type="spellStart"/>
      <w:r w:rsidR="002E2BDD" w:rsidRPr="002214BC">
        <w:t>Peyric</w:t>
      </w:r>
      <w:proofErr w:type="spellEnd"/>
      <w:r w:rsidR="002E2BDD" w:rsidRPr="002214BC">
        <w:t xml:space="preserve">, </w:t>
      </w:r>
      <w:r w:rsidR="00867AB7" w:rsidRPr="002214BC">
        <w:t xml:space="preserve">Jean-François </w:t>
      </w:r>
      <w:proofErr w:type="spellStart"/>
      <w:r w:rsidR="00867AB7" w:rsidRPr="002214BC">
        <w:t>Bartout</w:t>
      </w:r>
      <w:proofErr w:type="spellEnd"/>
      <w:r w:rsidR="00867AB7" w:rsidRPr="002214BC">
        <w:t xml:space="preserve">, </w:t>
      </w:r>
      <w:r w:rsidR="00595BC4" w:rsidRPr="002214BC">
        <w:t xml:space="preserve"> Joseph </w:t>
      </w:r>
      <w:proofErr w:type="spellStart"/>
      <w:r w:rsidR="00595BC4" w:rsidRPr="002214BC">
        <w:t>Hircau</w:t>
      </w:r>
      <w:proofErr w:type="spellEnd"/>
      <w:r w:rsidR="00595BC4" w:rsidRPr="002214BC">
        <w:t>,</w:t>
      </w:r>
      <w:r w:rsidR="00E56E65">
        <w:t xml:space="preserve"> </w:t>
      </w:r>
      <w:r w:rsidR="00595BC4" w:rsidRPr="002214BC">
        <w:t xml:space="preserve">Jacques </w:t>
      </w:r>
      <w:proofErr w:type="spellStart"/>
      <w:r w:rsidR="00595BC4" w:rsidRPr="002214BC">
        <w:t>Lallier</w:t>
      </w:r>
      <w:proofErr w:type="spellEnd"/>
      <w:r w:rsidR="00595BC4" w:rsidRPr="002214BC">
        <w:t xml:space="preserve">, </w:t>
      </w:r>
      <w:r w:rsidR="00C47347" w:rsidRPr="002214BC">
        <w:t>Patrick Lahogue,</w:t>
      </w:r>
      <w:r w:rsidR="003156A0" w:rsidRPr="002214BC">
        <w:t xml:space="preserve"> Jean Philippe, </w:t>
      </w:r>
      <w:r w:rsidR="00595BC4" w:rsidRPr="002214BC">
        <w:t xml:space="preserve"> Alain Le </w:t>
      </w:r>
      <w:proofErr w:type="spellStart"/>
      <w:r w:rsidR="00595BC4" w:rsidRPr="002214BC">
        <w:t>Bihan</w:t>
      </w:r>
      <w:proofErr w:type="spellEnd"/>
      <w:r w:rsidR="00595BC4" w:rsidRPr="002214BC">
        <w:t>,</w:t>
      </w:r>
      <w:r w:rsidR="002E2BDD">
        <w:t xml:space="preserve"> Lionel </w:t>
      </w:r>
      <w:proofErr w:type="spellStart"/>
      <w:r w:rsidR="002E2BDD">
        <w:t>Picart</w:t>
      </w:r>
      <w:proofErr w:type="spellEnd"/>
      <w:r w:rsidR="00C47347" w:rsidRPr="002214BC">
        <w:t xml:space="preserve">, Bruno </w:t>
      </w:r>
      <w:proofErr w:type="spellStart"/>
      <w:r w:rsidR="00C47347" w:rsidRPr="002214BC">
        <w:t>Scote</w:t>
      </w:r>
      <w:proofErr w:type="spellEnd"/>
      <w:r w:rsidR="00867AB7" w:rsidRPr="002214BC">
        <w:t xml:space="preserve">, </w:t>
      </w:r>
      <w:r w:rsidR="00E56E65">
        <w:t xml:space="preserve"> </w:t>
      </w:r>
      <w:r w:rsidR="00867AB7" w:rsidRPr="002214BC">
        <w:t xml:space="preserve">Alain </w:t>
      </w:r>
      <w:proofErr w:type="spellStart"/>
      <w:r w:rsidR="00867AB7" w:rsidRPr="002214BC">
        <w:t>Jourdren</w:t>
      </w:r>
      <w:proofErr w:type="spellEnd"/>
      <w:r w:rsidR="00867AB7" w:rsidRPr="002214BC">
        <w:t xml:space="preserve">, Christian </w:t>
      </w:r>
      <w:proofErr w:type="spellStart"/>
      <w:r w:rsidR="00867AB7" w:rsidRPr="002214BC">
        <w:t>Pigeyre</w:t>
      </w:r>
      <w:proofErr w:type="spellEnd"/>
      <w:r w:rsidR="00867AB7" w:rsidRPr="002214BC">
        <w:t>.</w:t>
      </w:r>
    </w:p>
    <w:p w:rsidR="00F94340" w:rsidRPr="002214BC" w:rsidRDefault="00F94340"/>
    <w:p w:rsidR="00BE7E03" w:rsidRDefault="00BE7E03">
      <w:pPr>
        <w:rPr>
          <w:b/>
          <w:sz w:val="28"/>
          <w:szCs w:val="28"/>
        </w:rPr>
      </w:pPr>
      <w:r w:rsidRPr="00FF2E3A">
        <w:rPr>
          <w:b/>
          <w:sz w:val="28"/>
          <w:szCs w:val="28"/>
          <w:highlight w:val="lightGray"/>
        </w:rPr>
        <w:t>L</w:t>
      </w:r>
      <w:r w:rsidR="007910EE" w:rsidRPr="00FF2E3A">
        <w:rPr>
          <w:b/>
          <w:sz w:val="28"/>
          <w:szCs w:val="28"/>
          <w:highlight w:val="lightGray"/>
        </w:rPr>
        <w:t xml:space="preserve">e </w:t>
      </w:r>
      <w:r w:rsidR="00DF7AD0" w:rsidRPr="00FF2E3A">
        <w:rPr>
          <w:b/>
          <w:sz w:val="28"/>
          <w:szCs w:val="28"/>
          <w:highlight w:val="lightGray"/>
        </w:rPr>
        <w:t>Concours de la plus grosse prise 2015</w:t>
      </w:r>
    </w:p>
    <w:p w:rsidR="009B1749" w:rsidRPr="009B1749" w:rsidRDefault="009B1749">
      <w:r w:rsidRPr="009B1749">
        <w:t xml:space="preserve">Remise des prix </w:t>
      </w:r>
      <w:r>
        <w:t>aux lauréats :</w:t>
      </w:r>
    </w:p>
    <w:p w:rsidR="004A7B78" w:rsidRDefault="008E64F9">
      <w:pPr>
        <w:rPr>
          <w:i/>
        </w:rPr>
      </w:pPr>
      <w:r>
        <w:rPr>
          <w:i/>
        </w:rPr>
        <w:t>1</w:t>
      </w:r>
      <w:r w:rsidRPr="008E64F9">
        <w:rPr>
          <w:i/>
          <w:vertAlign w:val="superscript"/>
        </w:rPr>
        <w:t>er</w:t>
      </w:r>
      <w:r>
        <w:rPr>
          <w:i/>
        </w:rPr>
        <w:t xml:space="preserve"> prix : Jea</w:t>
      </w:r>
      <w:r w:rsidR="00D64804">
        <w:rPr>
          <w:i/>
        </w:rPr>
        <w:t xml:space="preserve">n </w:t>
      </w:r>
      <w:proofErr w:type="spellStart"/>
      <w:r w:rsidR="00D64804">
        <w:rPr>
          <w:i/>
        </w:rPr>
        <w:t>Galmiche</w:t>
      </w:r>
      <w:proofErr w:type="spellEnd"/>
      <w:r w:rsidR="00D64804">
        <w:rPr>
          <w:i/>
        </w:rPr>
        <w:t xml:space="preserve"> pour un bar de 6 kg</w:t>
      </w:r>
    </w:p>
    <w:p w:rsidR="004A7B78" w:rsidRDefault="008E64F9">
      <w:pPr>
        <w:rPr>
          <w:i/>
        </w:rPr>
      </w:pPr>
      <w:r>
        <w:rPr>
          <w:i/>
        </w:rPr>
        <w:t>2</w:t>
      </w:r>
      <w:r w:rsidRPr="008E64F9">
        <w:rPr>
          <w:i/>
          <w:vertAlign w:val="superscript"/>
        </w:rPr>
        <w:t>ème</w:t>
      </w:r>
      <w:r w:rsidR="004A7B78">
        <w:rPr>
          <w:i/>
        </w:rPr>
        <w:t xml:space="preserve"> Alain Le </w:t>
      </w:r>
      <w:proofErr w:type="spellStart"/>
      <w:r w:rsidR="004A7B78">
        <w:rPr>
          <w:i/>
        </w:rPr>
        <w:t>Bihan</w:t>
      </w:r>
      <w:r w:rsidR="0064121B">
        <w:rPr>
          <w:i/>
        </w:rPr>
        <w:t>pour</w:t>
      </w:r>
      <w:proofErr w:type="spellEnd"/>
      <w:r w:rsidR="0064121B">
        <w:rPr>
          <w:i/>
        </w:rPr>
        <w:t xml:space="preserve"> un bar de </w:t>
      </w:r>
      <w:r w:rsidR="00D64804">
        <w:rPr>
          <w:i/>
        </w:rPr>
        <w:t>5 kg</w:t>
      </w:r>
    </w:p>
    <w:p w:rsidR="008E64F9" w:rsidRDefault="008E64F9">
      <w:pPr>
        <w:rPr>
          <w:i/>
        </w:rPr>
      </w:pPr>
      <w:r>
        <w:rPr>
          <w:i/>
        </w:rPr>
        <w:t>3</w:t>
      </w:r>
      <w:r w:rsidRPr="004A7B78">
        <w:rPr>
          <w:i/>
          <w:vertAlign w:val="superscript"/>
        </w:rPr>
        <w:t>ème</w:t>
      </w:r>
      <w:r w:rsidR="004A7B78">
        <w:rPr>
          <w:i/>
        </w:rPr>
        <w:t xml:space="preserve"> Yann </w:t>
      </w:r>
      <w:proofErr w:type="spellStart"/>
      <w:r w:rsidR="004A7B78">
        <w:rPr>
          <w:i/>
        </w:rPr>
        <w:t>Frechin</w:t>
      </w:r>
      <w:r w:rsidR="0064121B">
        <w:rPr>
          <w:i/>
        </w:rPr>
        <w:t>pour</w:t>
      </w:r>
      <w:proofErr w:type="spellEnd"/>
      <w:r w:rsidR="0064121B">
        <w:rPr>
          <w:i/>
        </w:rPr>
        <w:t xml:space="preserve"> un lieu de </w:t>
      </w:r>
      <w:r w:rsidR="00D64804">
        <w:rPr>
          <w:i/>
        </w:rPr>
        <w:t>4,5 kg</w:t>
      </w:r>
    </w:p>
    <w:p w:rsidR="004A7B78" w:rsidRDefault="004A7B78">
      <w:pPr>
        <w:rPr>
          <w:i/>
        </w:rPr>
      </w:pPr>
      <w:r>
        <w:rPr>
          <w:i/>
        </w:rPr>
        <w:t>4</w:t>
      </w:r>
      <w:r w:rsidRPr="004A7B78">
        <w:rPr>
          <w:i/>
          <w:vertAlign w:val="superscript"/>
        </w:rPr>
        <w:t>ème</w:t>
      </w:r>
      <w:r>
        <w:rPr>
          <w:i/>
        </w:rPr>
        <w:t xml:space="preserve"> Mari</w:t>
      </w:r>
      <w:r w:rsidR="00BE7E03">
        <w:rPr>
          <w:i/>
        </w:rPr>
        <w:t>e-</w:t>
      </w:r>
      <w:r>
        <w:rPr>
          <w:i/>
        </w:rPr>
        <w:t xml:space="preserve">Noëlle Le </w:t>
      </w:r>
      <w:proofErr w:type="spellStart"/>
      <w:r>
        <w:rPr>
          <w:i/>
        </w:rPr>
        <w:t>Bihan</w:t>
      </w:r>
      <w:proofErr w:type="spellEnd"/>
      <w:r w:rsidR="00D64804">
        <w:rPr>
          <w:i/>
        </w:rPr>
        <w:t xml:space="preserve"> pour un Saint P</w:t>
      </w:r>
      <w:r w:rsidR="0064121B">
        <w:rPr>
          <w:i/>
        </w:rPr>
        <w:t>ierre de 3,4 kg</w:t>
      </w:r>
    </w:p>
    <w:p w:rsidR="00F94340" w:rsidRDefault="00F94340">
      <w:pPr>
        <w:rPr>
          <w:i/>
        </w:rPr>
      </w:pPr>
    </w:p>
    <w:p w:rsidR="009000F2" w:rsidRPr="00BE7E03" w:rsidRDefault="009000F2">
      <w:pPr>
        <w:rPr>
          <w:b/>
          <w:sz w:val="28"/>
          <w:szCs w:val="28"/>
        </w:rPr>
      </w:pPr>
      <w:r w:rsidRPr="00341F60">
        <w:rPr>
          <w:b/>
          <w:sz w:val="28"/>
          <w:szCs w:val="28"/>
          <w:highlight w:val="cyan"/>
        </w:rPr>
        <w:t>SNSM</w:t>
      </w:r>
    </w:p>
    <w:p w:rsidR="00FC74BE" w:rsidRDefault="009B1749">
      <w:pPr>
        <w:rPr>
          <w:i/>
        </w:rPr>
      </w:pPr>
      <w:r>
        <w:rPr>
          <w:i/>
        </w:rPr>
        <w:t xml:space="preserve">L’association Plaisance </w:t>
      </w:r>
      <w:proofErr w:type="spellStart"/>
      <w:r>
        <w:rPr>
          <w:i/>
        </w:rPr>
        <w:t>Tréboul</w:t>
      </w:r>
      <w:proofErr w:type="spellEnd"/>
      <w:r>
        <w:rPr>
          <w:i/>
        </w:rPr>
        <w:t xml:space="preserve"> Port </w:t>
      </w:r>
      <w:proofErr w:type="spellStart"/>
      <w:r>
        <w:rPr>
          <w:i/>
        </w:rPr>
        <w:t>Rhu</w:t>
      </w:r>
      <w:proofErr w:type="spellEnd"/>
      <w:r>
        <w:rPr>
          <w:i/>
        </w:rPr>
        <w:t xml:space="preserve"> a le plaisir de remettre </w:t>
      </w:r>
      <w:r w:rsidR="00052DDE" w:rsidRPr="00BE7E03">
        <w:rPr>
          <w:i/>
        </w:rPr>
        <w:t>un chèque de 200€</w:t>
      </w:r>
      <w:r>
        <w:rPr>
          <w:i/>
        </w:rPr>
        <w:t xml:space="preserve"> à</w:t>
      </w:r>
      <w:r w:rsidR="002214BC">
        <w:rPr>
          <w:i/>
        </w:rPr>
        <w:t xml:space="preserve"> la station</w:t>
      </w:r>
      <w:r w:rsidR="009000F2" w:rsidRPr="00BE7E03">
        <w:rPr>
          <w:i/>
        </w:rPr>
        <w:t xml:space="preserve"> SNSM</w:t>
      </w:r>
      <w:r w:rsidR="002214BC">
        <w:rPr>
          <w:i/>
        </w:rPr>
        <w:t xml:space="preserve"> de Douarnenez</w:t>
      </w:r>
      <w:r w:rsidR="00052DDE" w:rsidRPr="00BE7E03">
        <w:rPr>
          <w:i/>
        </w:rPr>
        <w:t>.</w:t>
      </w:r>
    </w:p>
    <w:p w:rsidR="00BE7E03" w:rsidRDefault="00BE7E03">
      <w:pPr>
        <w:rPr>
          <w:i/>
        </w:rPr>
      </w:pPr>
    </w:p>
    <w:p w:rsidR="009000F2" w:rsidRPr="00E105D6" w:rsidRDefault="009000F2" w:rsidP="009000F2">
      <w:pPr>
        <w:pBdr>
          <w:top w:val="single" w:sz="12" w:space="1" w:color="auto"/>
          <w:left w:val="single" w:sz="12" w:space="4" w:color="auto"/>
          <w:bottom w:val="single" w:sz="12" w:space="1" w:color="auto"/>
          <w:right w:val="single" w:sz="12" w:space="4" w:color="auto"/>
        </w:pBdr>
        <w:jc w:val="center"/>
        <w:rPr>
          <w:b/>
          <w:i/>
          <w:sz w:val="28"/>
          <w:szCs w:val="28"/>
        </w:rPr>
      </w:pPr>
      <w:r w:rsidRPr="00E105D6">
        <w:rPr>
          <w:b/>
          <w:i/>
          <w:sz w:val="28"/>
          <w:szCs w:val="28"/>
        </w:rPr>
        <w:t>La réunion se termine autour du traditionnel « Pot de l’Amitié »</w:t>
      </w:r>
    </w:p>
    <w:p w:rsidR="00C87B22" w:rsidRDefault="00C87B22" w:rsidP="00C87B22">
      <w:pPr>
        <w:rPr>
          <w:b/>
          <w:sz w:val="28"/>
          <w:szCs w:val="28"/>
          <w:highlight w:val="lightGray"/>
        </w:rPr>
      </w:pPr>
    </w:p>
    <w:p w:rsidR="00C87B22" w:rsidRDefault="00C87B22" w:rsidP="00C87B22">
      <w:pPr>
        <w:rPr>
          <w:b/>
          <w:sz w:val="28"/>
          <w:szCs w:val="28"/>
          <w:highlight w:val="lightGray"/>
        </w:rPr>
      </w:pPr>
    </w:p>
    <w:p w:rsidR="00C87B22" w:rsidRPr="00BE7E03" w:rsidRDefault="00C87B22" w:rsidP="00C87B22">
      <w:pPr>
        <w:rPr>
          <w:b/>
          <w:sz w:val="28"/>
          <w:szCs w:val="28"/>
        </w:rPr>
      </w:pPr>
      <w:r>
        <w:rPr>
          <w:b/>
          <w:sz w:val="28"/>
          <w:szCs w:val="28"/>
        </w:rPr>
        <w:t>DERNIERE MINUTE</w:t>
      </w:r>
    </w:p>
    <w:p w:rsidR="00880734" w:rsidRDefault="00C87B22" w:rsidP="00C87B22">
      <w:r>
        <w:t>Le nouveau Conseil d’Administration s’est réuni le 16 janvier 2016 à 16 heures pour tracer</w:t>
      </w:r>
      <w:r w:rsidR="00DF3412">
        <w:t xml:space="preserve"> les grandes lignes des activité</w:t>
      </w:r>
      <w:r>
        <w:t>s de l’année et procéder à l’élection du nouveau bureau.</w:t>
      </w:r>
    </w:p>
    <w:p w:rsidR="00C87B22" w:rsidRDefault="00C87B22" w:rsidP="00C87B22">
      <w:pPr>
        <w:pStyle w:val="Paragraphedeliste"/>
        <w:numPr>
          <w:ilvl w:val="0"/>
          <w:numId w:val="10"/>
        </w:numPr>
      </w:pPr>
      <w:r>
        <w:t>Président :                      Jean-Paul RIVIER</w:t>
      </w:r>
    </w:p>
    <w:p w:rsidR="00C87B22" w:rsidRDefault="00C87B22" w:rsidP="00C87B22">
      <w:pPr>
        <w:pStyle w:val="Paragraphedeliste"/>
        <w:numPr>
          <w:ilvl w:val="0"/>
          <w:numId w:val="10"/>
        </w:numPr>
      </w:pPr>
      <w:r>
        <w:t>Vice-Président :            Philippe LE BIHAN</w:t>
      </w:r>
    </w:p>
    <w:p w:rsidR="00C87B22" w:rsidRDefault="00C87B22" w:rsidP="00C87B22">
      <w:pPr>
        <w:pStyle w:val="Paragraphedeliste"/>
        <w:numPr>
          <w:ilvl w:val="0"/>
          <w:numId w:val="10"/>
        </w:numPr>
      </w:pPr>
      <w:r>
        <w:t>Secrétaire :                     Elisabeth LE BIHAN</w:t>
      </w:r>
    </w:p>
    <w:p w:rsidR="00C87B22" w:rsidRDefault="00C87B22" w:rsidP="00C87B22">
      <w:pPr>
        <w:pStyle w:val="Paragraphedeliste"/>
        <w:numPr>
          <w:ilvl w:val="0"/>
          <w:numId w:val="10"/>
        </w:numPr>
      </w:pPr>
      <w:r>
        <w:t>Secrétaire adjoint :      Pascal PEYRIC</w:t>
      </w:r>
    </w:p>
    <w:p w:rsidR="00C87B22" w:rsidRDefault="00C87B22" w:rsidP="00C87B22">
      <w:pPr>
        <w:pStyle w:val="Paragraphedeliste"/>
        <w:numPr>
          <w:ilvl w:val="0"/>
          <w:numId w:val="10"/>
        </w:numPr>
      </w:pPr>
      <w:r>
        <w:t>Trésorier :                       Gérard FAGES</w:t>
      </w:r>
    </w:p>
    <w:p w:rsidR="00C87B22" w:rsidRDefault="00C87B22" w:rsidP="00C87B22">
      <w:pPr>
        <w:pStyle w:val="Paragraphedeliste"/>
        <w:numPr>
          <w:ilvl w:val="0"/>
          <w:numId w:val="10"/>
        </w:numPr>
      </w:pPr>
      <w:r>
        <w:t>Trésorier adjoint :        Elisabeth LE BIHAN</w:t>
      </w:r>
    </w:p>
    <w:p w:rsidR="00C87B22" w:rsidRPr="009000F2" w:rsidRDefault="00C87B22" w:rsidP="00C87B22">
      <w:pPr>
        <w:rPr>
          <w:b/>
          <w:i/>
          <w:sz w:val="40"/>
          <w:szCs w:val="40"/>
        </w:rPr>
      </w:pPr>
    </w:p>
    <w:p w:rsidR="00091A49" w:rsidRPr="00C8689C" w:rsidRDefault="00091A49" w:rsidP="00091A49">
      <w:pPr>
        <w:rPr>
          <w:b/>
          <w:color w:val="FF0000"/>
        </w:rPr>
      </w:pPr>
    </w:p>
    <w:p w:rsidR="00091A49" w:rsidRPr="00AA7386" w:rsidRDefault="00091A49">
      <w:pPr>
        <w:rPr>
          <w:i/>
          <w:u w:val="single"/>
        </w:rPr>
      </w:pPr>
    </w:p>
    <w:sectPr w:rsidR="00091A49" w:rsidRPr="00AA7386" w:rsidSect="001362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ckwell Extra Bold">
    <w:altName w:val="Gentium Basic"/>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F627D"/>
    <w:multiLevelType w:val="hybridMultilevel"/>
    <w:tmpl w:val="15085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DB741F"/>
    <w:multiLevelType w:val="hybridMultilevel"/>
    <w:tmpl w:val="E146B548"/>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2">
    <w:nsid w:val="245A55F9"/>
    <w:multiLevelType w:val="hybridMultilevel"/>
    <w:tmpl w:val="15AA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695C4B"/>
    <w:multiLevelType w:val="hybridMultilevel"/>
    <w:tmpl w:val="8C88DF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51742E"/>
    <w:multiLevelType w:val="hybridMultilevel"/>
    <w:tmpl w:val="D5721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CF59C7"/>
    <w:multiLevelType w:val="hybridMultilevel"/>
    <w:tmpl w:val="11707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2E556F"/>
    <w:multiLevelType w:val="hybridMultilevel"/>
    <w:tmpl w:val="BA76B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961500"/>
    <w:multiLevelType w:val="hybridMultilevel"/>
    <w:tmpl w:val="C26C6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2E01AA"/>
    <w:multiLevelType w:val="hybridMultilevel"/>
    <w:tmpl w:val="133C6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E7447F"/>
    <w:multiLevelType w:val="hybridMultilevel"/>
    <w:tmpl w:val="EB884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9"/>
  </w:num>
  <w:num w:numId="6">
    <w:abstractNumId w:val="1"/>
  </w:num>
  <w:num w:numId="7">
    <w:abstractNumId w:val="5"/>
  </w:num>
  <w:num w:numId="8">
    <w:abstractNumId w:val="0"/>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9B2C60"/>
    <w:rsid w:val="00041E83"/>
    <w:rsid w:val="00045192"/>
    <w:rsid w:val="000507DA"/>
    <w:rsid w:val="00052D8A"/>
    <w:rsid w:val="00052DDE"/>
    <w:rsid w:val="0005614A"/>
    <w:rsid w:val="00057A7E"/>
    <w:rsid w:val="00057B1D"/>
    <w:rsid w:val="00060AAD"/>
    <w:rsid w:val="00074A17"/>
    <w:rsid w:val="00074A82"/>
    <w:rsid w:val="00076B14"/>
    <w:rsid w:val="00082455"/>
    <w:rsid w:val="00082F5A"/>
    <w:rsid w:val="00091A49"/>
    <w:rsid w:val="00094D49"/>
    <w:rsid w:val="0009525D"/>
    <w:rsid w:val="000A0188"/>
    <w:rsid w:val="000D1087"/>
    <w:rsid w:val="000F319D"/>
    <w:rsid w:val="001124C6"/>
    <w:rsid w:val="001336C8"/>
    <w:rsid w:val="001362AD"/>
    <w:rsid w:val="00153C8C"/>
    <w:rsid w:val="00156FD9"/>
    <w:rsid w:val="00180BB6"/>
    <w:rsid w:val="001825AA"/>
    <w:rsid w:val="001A3AA1"/>
    <w:rsid w:val="001D362D"/>
    <w:rsid w:val="001D4B32"/>
    <w:rsid w:val="002214BC"/>
    <w:rsid w:val="002264C8"/>
    <w:rsid w:val="00233690"/>
    <w:rsid w:val="002375B8"/>
    <w:rsid w:val="002600E9"/>
    <w:rsid w:val="002665D0"/>
    <w:rsid w:val="00272A10"/>
    <w:rsid w:val="002C575F"/>
    <w:rsid w:val="002D3F93"/>
    <w:rsid w:val="002D7362"/>
    <w:rsid w:val="002E2BDD"/>
    <w:rsid w:val="00302908"/>
    <w:rsid w:val="00312545"/>
    <w:rsid w:val="003156A0"/>
    <w:rsid w:val="00327C31"/>
    <w:rsid w:val="00341F60"/>
    <w:rsid w:val="00360950"/>
    <w:rsid w:val="003819A3"/>
    <w:rsid w:val="00396AE6"/>
    <w:rsid w:val="003A1AB2"/>
    <w:rsid w:val="003A6F43"/>
    <w:rsid w:val="003D0CA9"/>
    <w:rsid w:val="003E29B8"/>
    <w:rsid w:val="003F034F"/>
    <w:rsid w:val="003F4B61"/>
    <w:rsid w:val="00406171"/>
    <w:rsid w:val="0041157B"/>
    <w:rsid w:val="00416726"/>
    <w:rsid w:val="0041698A"/>
    <w:rsid w:val="004233E8"/>
    <w:rsid w:val="00454DA9"/>
    <w:rsid w:val="004564E4"/>
    <w:rsid w:val="00457A4E"/>
    <w:rsid w:val="004656C6"/>
    <w:rsid w:val="0046748F"/>
    <w:rsid w:val="00480865"/>
    <w:rsid w:val="004860C5"/>
    <w:rsid w:val="00493010"/>
    <w:rsid w:val="004A7B78"/>
    <w:rsid w:val="004B50D1"/>
    <w:rsid w:val="004C17EB"/>
    <w:rsid w:val="00504972"/>
    <w:rsid w:val="00504C2E"/>
    <w:rsid w:val="00507D8B"/>
    <w:rsid w:val="0051049B"/>
    <w:rsid w:val="00510902"/>
    <w:rsid w:val="005261CF"/>
    <w:rsid w:val="0053647F"/>
    <w:rsid w:val="0055682F"/>
    <w:rsid w:val="00563400"/>
    <w:rsid w:val="00572FD0"/>
    <w:rsid w:val="00574DAC"/>
    <w:rsid w:val="005840E1"/>
    <w:rsid w:val="00595BC4"/>
    <w:rsid w:val="00597BDA"/>
    <w:rsid w:val="005B6F4F"/>
    <w:rsid w:val="005B7AA5"/>
    <w:rsid w:val="005C1561"/>
    <w:rsid w:val="005D2178"/>
    <w:rsid w:val="005E1F54"/>
    <w:rsid w:val="005E5425"/>
    <w:rsid w:val="0063130F"/>
    <w:rsid w:val="006325A2"/>
    <w:rsid w:val="00637D28"/>
    <w:rsid w:val="0064121B"/>
    <w:rsid w:val="00647338"/>
    <w:rsid w:val="006522C2"/>
    <w:rsid w:val="0066099F"/>
    <w:rsid w:val="0066590A"/>
    <w:rsid w:val="00672339"/>
    <w:rsid w:val="00690B79"/>
    <w:rsid w:val="00692C83"/>
    <w:rsid w:val="006A3120"/>
    <w:rsid w:val="006A5B7E"/>
    <w:rsid w:val="006C3003"/>
    <w:rsid w:val="006C346D"/>
    <w:rsid w:val="006D1DB6"/>
    <w:rsid w:val="006D435D"/>
    <w:rsid w:val="006D67F7"/>
    <w:rsid w:val="006F20DB"/>
    <w:rsid w:val="006F31BA"/>
    <w:rsid w:val="006F3F29"/>
    <w:rsid w:val="00720EB2"/>
    <w:rsid w:val="00726E49"/>
    <w:rsid w:val="007307AB"/>
    <w:rsid w:val="00742B5F"/>
    <w:rsid w:val="00742E4B"/>
    <w:rsid w:val="007551C5"/>
    <w:rsid w:val="007910EE"/>
    <w:rsid w:val="007950B5"/>
    <w:rsid w:val="00796D85"/>
    <w:rsid w:val="00797A30"/>
    <w:rsid w:val="007A6DC7"/>
    <w:rsid w:val="007C31AF"/>
    <w:rsid w:val="007C703F"/>
    <w:rsid w:val="007D40A8"/>
    <w:rsid w:val="007D4A74"/>
    <w:rsid w:val="007D6A56"/>
    <w:rsid w:val="007E7D58"/>
    <w:rsid w:val="007F7F48"/>
    <w:rsid w:val="00805420"/>
    <w:rsid w:val="00820162"/>
    <w:rsid w:val="00831874"/>
    <w:rsid w:val="00832AFE"/>
    <w:rsid w:val="00837097"/>
    <w:rsid w:val="00842767"/>
    <w:rsid w:val="00844838"/>
    <w:rsid w:val="00846958"/>
    <w:rsid w:val="00851D5A"/>
    <w:rsid w:val="008579CD"/>
    <w:rsid w:val="00857ED3"/>
    <w:rsid w:val="0086483C"/>
    <w:rsid w:val="00866BD0"/>
    <w:rsid w:val="00867AB7"/>
    <w:rsid w:val="008704C9"/>
    <w:rsid w:val="00873F24"/>
    <w:rsid w:val="00880734"/>
    <w:rsid w:val="00882BF0"/>
    <w:rsid w:val="008903F7"/>
    <w:rsid w:val="008A3B8F"/>
    <w:rsid w:val="008A5A85"/>
    <w:rsid w:val="008A72C2"/>
    <w:rsid w:val="008E09EC"/>
    <w:rsid w:val="008E64F9"/>
    <w:rsid w:val="008F0DA5"/>
    <w:rsid w:val="009000F2"/>
    <w:rsid w:val="00912E78"/>
    <w:rsid w:val="00915F00"/>
    <w:rsid w:val="009252F8"/>
    <w:rsid w:val="00937C0C"/>
    <w:rsid w:val="0094701F"/>
    <w:rsid w:val="00955BBF"/>
    <w:rsid w:val="009579FF"/>
    <w:rsid w:val="0096314B"/>
    <w:rsid w:val="00985EF0"/>
    <w:rsid w:val="009962B3"/>
    <w:rsid w:val="009A4B2B"/>
    <w:rsid w:val="009B0846"/>
    <w:rsid w:val="009B1630"/>
    <w:rsid w:val="009B1749"/>
    <w:rsid w:val="009B2C60"/>
    <w:rsid w:val="009B3B6A"/>
    <w:rsid w:val="009C7835"/>
    <w:rsid w:val="009D40E3"/>
    <w:rsid w:val="009F6E49"/>
    <w:rsid w:val="00A03145"/>
    <w:rsid w:val="00A06C76"/>
    <w:rsid w:val="00A20FA4"/>
    <w:rsid w:val="00A2354C"/>
    <w:rsid w:val="00A31A58"/>
    <w:rsid w:val="00A36451"/>
    <w:rsid w:val="00A45BFD"/>
    <w:rsid w:val="00A46E4A"/>
    <w:rsid w:val="00A541C4"/>
    <w:rsid w:val="00A70582"/>
    <w:rsid w:val="00A74292"/>
    <w:rsid w:val="00A92B47"/>
    <w:rsid w:val="00AA62C1"/>
    <w:rsid w:val="00AA7386"/>
    <w:rsid w:val="00AB076D"/>
    <w:rsid w:val="00AE21A1"/>
    <w:rsid w:val="00AE3AD9"/>
    <w:rsid w:val="00AF19C9"/>
    <w:rsid w:val="00B12F37"/>
    <w:rsid w:val="00B30E74"/>
    <w:rsid w:val="00B3403E"/>
    <w:rsid w:val="00B5468A"/>
    <w:rsid w:val="00B61B6A"/>
    <w:rsid w:val="00B97AE3"/>
    <w:rsid w:val="00BA49DC"/>
    <w:rsid w:val="00BA5985"/>
    <w:rsid w:val="00BC2240"/>
    <w:rsid w:val="00BD2645"/>
    <w:rsid w:val="00BE60BD"/>
    <w:rsid w:val="00BE7E03"/>
    <w:rsid w:val="00BF7330"/>
    <w:rsid w:val="00C07B58"/>
    <w:rsid w:val="00C13D8B"/>
    <w:rsid w:val="00C20A72"/>
    <w:rsid w:val="00C21604"/>
    <w:rsid w:val="00C216D3"/>
    <w:rsid w:val="00C24BF7"/>
    <w:rsid w:val="00C25C26"/>
    <w:rsid w:val="00C47347"/>
    <w:rsid w:val="00C56645"/>
    <w:rsid w:val="00C623FA"/>
    <w:rsid w:val="00C83A04"/>
    <w:rsid w:val="00C8689C"/>
    <w:rsid w:val="00C87B22"/>
    <w:rsid w:val="00CA0530"/>
    <w:rsid w:val="00CA7D43"/>
    <w:rsid w:val="00CB32E4"/>
    <w:rsid w:val="00CC1591"/>
    <w:rsid w:val="00CD7B20"/>
    <w:rsid w:val="00CD7D6D"/>
    <w:rsid w:val="00CE1419"/>
    <w:rsid w:val="00CE5738"/>
    <w:rsid w:val="00D126F2"/>
    <w:rsid w:val="00D22D66"/>
    <w:rsid w:val="00D24384"/>
    <w:rsid w:val="00D47C77"/>
    <w:rsid w:val="00D57F69"/>
    <w:rsid w:val="00D6034B"/>
    <w:rsid w:val="00D64804"/>
    <w:rsid w:val="00D72E07"/>
    <w:rsid w:val="00D80EE0"/>
    <w:rsid w:val="00D86275"/>
    <w:rsid w:val="00D9220D"/>
    <w:rsid w:val="00DA421D"/>
    <w:rsid w:val="00DB3B23"/>
    <w:rsid w:val="00DC035D"/>
    <w:rsid w:val="00DC0F03"/>
    <w:rsid w:val="00DC11AA"/>
    <w:rsid w:val="00DD5C4A"/>
    <w:rsid w:val="00DD5DB2"/>
    <w:rsid w:val="00DE5F8E"/>
    <w:rsid w:val="00DF1809"/>
    <w:rsid w:val="00DF3412"/>
    <w:rsid w:val="00DF7AD0"/>
    <w:rsid w:val="00E02D42"/>
    <w:rsid w:val="00E05804"/>
    <w:rsid w:val="00E105D6"/>
    <w:rsid w:val="00E11BA6"/>
    <w:rsid w:val="00E20B54"/>
    <w:rsid w:val="00E27079"/>
    <w:rsid w:val="00E32A8C"/>
    <w:rsid w:val="00E34B3B"/>
    <w:rsid w:val="00E5128C"/>
    <w:rsid w:val="00E56E65"/>
    <w:rsid w:val="00E87063"/>
    <w:rsid w:val="00E974A4"/>
    <w:rsid w:val="00EA2D82"/>
    <w:rsid w:val="00EB2DB7"/>
    <w:rsid w:val="00EB6BF9"/>
    <w:rsid w:val="00EB75C3"/>
    <w:rsid w:val="00EB7FF3"/>
    <w:rsid w:val="00ED08A5"/>
    <w:rsid w:val="00ED17FF"/>
    <w:rsid w:val="00ED4473"/>
    <w:rsid w:val="00F10C64"/>
    <w:rsid w:val="00F15D25"/>
    <w:rsid w:val="00F21119"/>
    <w:rsid w:val="00F22A02"/>
    <w:rsid w:val="00F2525D"/>
    <w:rsid w:val="00F33197"/>
    <w:rsid w:val="00F344A5"/>
    <w:rsid w:val="00F35005"/>
    <w:rsid w:val="00F3573D"/>
    <w:rsid w:val="00F75193"/>
    <w:rsid w:val="00F91896"/>
    <w:rsid w:val="00F94340"/>
    <w:rsid w:val="00FA04E7"/>
    <w:rsid w:val="00FB51C2"/>
    <w:rsid w:val="00FC1F3A"/>
    <w:rsid w:val="00FC74BE"/>
    <w:rsid w:val="00FE4473"/>
    <w:rsid w:val="00FF2E3A"/>
    <w:rsid w:val="00FF488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4DA9"/>
    <w:pPr>
      <w:ind w:left="720"/>
      <w:contextualSpacing/>
    </w:pPr>
  </w:style>
  <w:style w:type="paragraph" w:styleId="Textedebulles">
    <w:name w:val="Balloon Text"/>
    <w:basedOn w:val="Normal"/>
    <w:link w:val="TextedebullesCar"/>
    <w:uiPriority w:val="99"/>
    <w:semiHidden/>
    <w:unhideWhenUsed/>
    <w:rsid w:val="00D80E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0EE0"/>
    <w:rPr>
      <w:rFonts w:ascii="Tahoma" w:hAnsi="Tahoma" w:cs="Tahoma"/>
      <w:sz w:val="16"/>
      <w:szCs w:val="16"/>
    </w:rPr>
  </w:style>
  <w:style w:type="table" w:styleId="Grilledutableau">
    <w:name w:val="Table Grid"/>
    <w:basedOn w:val="TableauNormal"/>
    <w:uiPriority w:val="59"/>
    <w:rsid w:val="00E97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4DA9"/>
    <w:pPr>
      <w:ind w:left="720"/>
      <w:contextualSpacing/>
    </w:pPr>
  </w:style>
  <w:style w:type="paragraph" w:styleId="Textedebulles">
    <w:name w:val="Balloon Text"/>
    <w:basedOn w:val="Normal"/>
    <w:link w:val="TextedebullesCar"/>
    <w:uiPriority w:val="99"/>
    <w:semiHidden/>
    <w:unhideWhenUsed/>
    <w:rsid w:val="00D80E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0EE0"/>
    <w:rPr>
      <w:rFonts w:ascii="Tahoma" w:hAnsi="Tahoma" w:cs="Tahoma"/>
      <w:sz w:val="16"/>
      <w:szCs w:val="16"/>
    </w:rPr>
  </w:style>
  <w:style w:type="table" w:styleId="Grilledutableau">
    <w:name w:val="Table Grid"/>
    <w:basedOn w:val="TableauNormal"/>
    <w:uiPriority w:val="59"/>
    <w:rsid w:val="00E97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885</TotalTime>
  <Pages>3</Pages>
  <Words>1583</Words>
  <Characters>8711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R</dc:creator>
  <cp:lastModifiedBy>UTILISATEUR</cp:lastModifiedBy>
  <cp:revision>30</cp:revision>
  <cp:lastPrinted>2016-01-14T10:19:00Z</cp:lastPrinted>
  <dcterms:created xsi:type="dcterms:W3CDTF">2016-01-08T09:42:00Z</dcterms:created>
  <dcterms:modified xsi:type="dcterms:W3CDTF">2016-01-21T14:15:00Z</dcterms:modified>
</cp:coreProperties>
</file>